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6AB" w:rsidRPr="00EC4E58" w:rsidRDefault="001A76AB" w:rsidP="001A76AB">
      <w:pPr>
        <w:pStyle w:val="NormalWeb"/>
        <w:snapToGrid w:val="0"/>
        <w:contextualSpacing/>
        <w:jc w:val="both"/>
        <w:rPr>
          <w:sz w:val="18"/>
          <w:szCs w:val="18"/>
          <w:lang w:val="en-US"/>
        </w:rPr>
      </w:pPr>
      <w:r w:rsidRPr="00EC4E58">
        <w:rPr>
          <w:lang w:val="en-US"/>
        </w:rPr>
        <w:t>Additional file</w:t>
      </w:r>
      <w:r w:rsidR="00F80EE6">
        <w:rPr>
          <w:lang w:val="en-US"/>
        </w:rPr>
        <w:t xml:space="preserve"> 2</w:t>
      </w:r>
      <w:bookmarkStart w:id="0" w:name="_GoBack"/>
      <w:bookmarkEnd w:id="0"/>
      <w:r w:rsidRPr="00EC4E58">
        <w:rPr>
          <w:lang w:val="en-US"/>
        </w:rPr>
        <w:t xml:space="preserve"> – Questionnaire </w:t>
      </w:r>
      <w:r>
        <w:rPr>
          <w:lang w:val="en-US"/>
        </w:rPr>
        <w:t>S</w:t>
      </w:r>
      <w:r w:rsidRPr="00EC4E58">
        <w:rPr>
          <w:lang w:val="en-US"/>
        </w:rPr>
        <w:t>tructure.</w:t>
      </w:r>
    </w:p>
    <w:p w:rsidR="001A76AB" w:rsidRPr="00EC4E58" w:rsidRDefault="001A76AB" w:rsidP="001A76AB">
      <w:pPr>
        <w:pStyle w:val="NormalWeb"/>
        <w:snapToGrid w:val="0"/>
        <w:contextualSpacing/>
        <w:jc w:val="both"/>
        <w:rPr>
          <w:lang w:val="en-US"/>
        </w:rPr>
      </w:pPr>
      <w:r w:rsidRPr="00EC4E58">
        <w:rPr>
          <w:lang w:val="en-US"/>
        </w:rPr>
        <w:t xml:space="preserve">In health, efforts of the </w:t>
      </w:r>
      <w:r w:rsidRPr="00EC4E58">
        <w:rPr>
          <w:i/>
          <w:lang w:val="en-US"/>
        </w:rPr>
        <w:t>Lean</w:t>
      </w:r>
      <w:r w:rsidRPr="00EC4E58">
        <w:rPr>
          <w:lang w:val="en-US"/>
        </w:rPr>
        <w:t xml:space="preserve"> philosophy should be focused on patient-centered care.</w:t>
      </w:r>
    </w:p>
    <w:p w:rsidR="001A76AB" w:rsidRPr="00EC4E58" w:rsidRDefault="001A76AB" w:rsidP="001A76AB">
      <w:pPr>
        <w:pStyle w:val="NormalWeb"/>
        <w:snapToGrid w:val="0"/>
        <w:contextualSpacing/>
        <w:jc w:val="both"/>
        <w:rPr>
          <w:lang w:val="en-US"/>
        </w:rPr>
      </w:pPr>
      <w:r w:rsidRPr="00EC4E58">
        <w:rPr>
          <w:lang w:val="en-US"/>
        </w:rPr>
        <w:t xml:space="preserve">Our proposal with the Pharmacy Clinic was to carry out the following project to apply </w:t>
      </w:r>
      <w:r w:rsidRPr="00EC4E58">
        <w:rPr>
          <w:i/>
          <w:lang w:val="en-US"/>
        </w:rPr>
        <w:t>Lean</w:t>
      </w:r>
      <w:r w:rsidRPr="00EC4E58">
        <w:rPr>
          <w:lang w:val="en-US"/>
        </w:rPr>
        <w:t xml:space="preserve"> tools that could serve as a basis for a future scenario model to assess the capacity of the clinical/surgical sector.</w:t>
      </w:r>
    </w:p>
    <w:p w:rsidR="001A76AB" w:rsidRPr="00EC4E58" w:rsidRDefault="001A76AB" w:rsidP="001A76AB">
      <w:pPr>
        <w:pStyle w:val="NormalWeb"/>
        <w:snapToGrid w:val="0"/>
        <w:contextualSpacing/>
        <w:jc w:val="both"/>
        <w:rPr>
          <w:lang w:val="en-US"/>
        </w:rPr>
      </w:pPr>
      <w:r w:rsidRPr="00EC4E58">
        <w:rPr>
          <w:lang w:val="en-US"/>
        </w:rPr>
        <w:t xml:space="preserve">The idea of ​​adding value to products and services is a key concept of Lean and should be made from the point of view of customers. It is defined as anything the customer would be willing to pay </w:t>
      </w:r>
      <w:r>
        <w:rPr>
          <w:lang w:val="en-US"/>
        </w:rPr>
        <w:t xml:space="preserve">for </w:t>
      </w:r>
      <w:r w:rsidRPr="00EC4E58">
        <w:rPr>
          <w:lang w:val="en-US"/>
        </w:rPr>
        <w:t>because it directly benefits him. That is:</w:t>
      </w:r>
    </w:p>
    <w:p w:rsidR="001A76AB" w:rsidRPr="00EC4E58" w:rsidRDefault="001A76AB" w:rsidP="001A76AB">
      <w:pPr>
        <w:pStyle w:val="NormalWeb"/>
        <w:snapToGrid w:val="0"/>
        <w:contextualSpacing/>
        <w:jc w:val="both"/>
        <w:rPr>
          <w:lang w:val="en-US"/>
        </w:rPr>
      </w:pPr>
      <w:r w:rsidRPr="00EC4E58">
        <w:rPr>
          <w:lang w:val="en-US"/>
        </w:rPr>
        <w:t>What does the customer VALUE in our process?</w:t>
      </w:r>
    </w:p>
    <w:p w:rsidR="001A76AB" w:rsidRPr="00EC4E58" w:rsidRDefault="001A76AB" w:rsidP="001A76AB">
      <w:pPr>
        <w:pStyle w:val="NormalWeb"/>
        <w:snapToGrid w:val="0"/>
        <w:contextualSpacing/>
        <w:jc w:val="both"/>
        <w:rPr>
          <w:lang w:val="en-US"/>
        </w:rPr>
      </w:pPr>
      <w:r w:rsidRPr="00EC4E58">
        <w:rPr>
          <w:lang w:val="en-US"/>
        </w:rPr>
        <w:t>What activities will he really feel willing to reward us for?</w:t>
      </w:r>
    </w:p>
    <w:p w:rsidR="001A76AB" w:rsidRPr="00EC4E58" w:rsidRDefault="001A76AB" w:rsidP="001A76AB">
      <w:pPr>
        <w:pStyle w:val="NormalWeb"/>
        <w:snapToGrid w:val="0"/>
        <w:contextualSpacing/>
        <w:jc w:val="both"/>
        <w:rPr>
          <w:lang w:val="en-US"/>
        </w:rPr>
      </w:pPr>
      <w:r w:rsidRPr="00EC4E58">
        <w:rPr>
          <w:lang w:val="en-US"/>
        </w:rPr>
        <w:t>In the case of Lean Healthcare, when we think of</w:t>
      </w:r>
      <w:r>
        <w:rPr>
          <w:lang w:val="en-US"/>
        </w:rPr>
        <w:t xml:space="preserve"> the</w:t>
      </w:r>
      <w:r w:rsidRPr="00EC4E58">
        <w:rPr>
          <w:lang w:val="en-US"/>
        </w:rPr>
        <w:t xml:space="preserve"> product / customer / final destination, this is our "patient care". Everything that directly benefits those who are at the </w:t>
      </w:r>
      <w:r>
        <w:rPr>
          <w:lang w:val="en-US"/>
        </w:rPr>
        <w:t>end of the process</w:t>
      </w:r>
      <w:r w:rsidRPr="00EC4E58">
        <w:rPr>
          <w:lang w:val="en-US"/>
        </w:rPr>
        <w:t xml:space="preserve"> (patient, care) adds value to it.</w:t>
      </w:r>
    </w:p>
    <w:p w:rsidR="001A76AB" w:rsidRPr="00EC4E58" w:rsidRDefault="001A76AB" w:rsidP="001A76AB">
      <w:pPr>
        <w:pStyle w:val="NormalWeb"/>
        <w:snapToGrid w:val="0"/>
        <w:contextualSpacing/>
        <w:jc w:val="both"/>
        <w:rPr>
          <w:lang w:val="en-US"/>
        </w:rPr>
      </w:pPr>
      <w:r w:rsidRPr="00EC4E58">
        <w:rPr>
          <w:lang w:val="en-US"/>
        </w:rPr>
        <w:t>It is not trying to categorize what should or should not be done because some activities do not add value and MUST be done.</w:t>
      </w:r>
    </w:p>
    <w:p w:rsidR="001A76AB" w:rsidRPr="00EC4E58" w:rsidRDefault="001A76AB" w:rsidP="001A76AB">
      <w:pPr>
        <w:pStyle w:val="NormalWeb"/>
        <w:snapToGrid w:val="0"/>
        <w:contextualSpacing/>
        <w:jc w:val="both"/>
        <w:rPr>
          <w:lang w:val="en-US"/>
        </w:rPr>
      </w:pPr>
      <w:r w:rsidRPr="00EC4E58">
        <w:rPr>
          <w:lang w:val="en-US"/>
        </w:rPr>
        <w:t>Thinking about a car industry, the logistics industry never adds value to the end customer, but it</w:t>
      </w:r>
      <w:r>
        <w:rPr>
          <w:lang w:val="en-US"/>
        </w:rPr>
        <w:t xml:space="preserve"> i</w:t>
      </w:r>
      <w:r w:rsidRPr="00EC4E58">
        <w:rPr>
          <w:lang w:val="en-US"/>
        </w:rPr>
        <w:t xml:space="preserve">s a necessary industry. </w:t>
      </w:r>
      <w:r>
        <w:rPr>
          <w:lang w:val="en-US"/>
        </w:rPr>
        <w:t>T</w:t>
      </w:r>
      <w:r w:rsidRPr="00EC4E58">
        <w:rPr>
          <w:lang w:val="en-US"/>
        </w:rPr>
        <w:t>he process</w:t>
      </w:r>
      <w:r>
        <w:rPr>
          <w:lang w:val="en-US"/>
        </w:rPr>
        <w:t>es</w:t>
      </w:r>
      <w:r w:rsidRPr="00EC4E58">
        <w:rPr>
          <w:lang w:val="en-US"/>
        </w:rPr>
        <w:t xml:space="preserve"> of </w:t>
      </w:r>
      <w:r>
        <w:rPr>
          <w:lang w:val="en-US"/>
        </w:rPr>
        <w:t>w</w:t>
      </w:r>
      <w:r w:rsidRPr="00EC4E58">
        <w:rPr>
          <w:lang w:val="en-US"/>
        </w:rPr>
        <w:t xml:space="preserve">elding, </w:t>
      </w:r>
      <w:r>
        <w:rPr>
          <w:lang w:val="en-US"/>
        </w:rPr>
        <w:t>t</w:t>
      </w:r>
      <w:r w:rsidRPr="00EC4E58">
        <w:rPr>
          <w:lang w:val="en-US"/>
        </w:rPr>
        <w:t xml:space="preserve">urning, </w:t>
      </w:r>
      <w:r>
        <w:rPr>
          <w:lang w:val="en-US"/>
        </w:rPr>
        <w:t>and a</w:t>
      </w:r>
      <w:r w:rsidRPr="00EC4E58">
        <w:rPr>
          <w:lang w:val="en-US"/>
        </w:rPr>
        <w:t>ssembly in the manufacture of the car itself is an activity that adds value because the customer wants to pay for it.</w:t>
      </w:r>
    </w:p>
    <w:p w:rsidR="001A76AB" w:rsidRPr="00EC4E58" w:rsidRDefault="001A76AB" w:rsidP="001A76AB">
      <w:pPr>
        <w:pStyle w:val="NormalWeb"/>
        <w:snapToGrid w:val="0"/>
        <w:contextualSpacing/>
        <w:jc w:val="both"/>
        <w:rPr>
          <w:lang w:val="en-US"/>
        </w:rPr>
      </w:pPr>
      <w:r w:rsidRPr="00EC4E58">
        <w:rPr>
          <w:lang w:val="en-US"/>
        </w:rPr>
        <w:t xml:space="preserve">All of the following activities are performed and have </w:t>
      </w:r>
      <w:r>
        <w:rPr>
          <w:lang w:val="en-US"/>
        </w:rPr>
        <w:t>a level of</w:t>
      </w:r>
      <w:r w:rsidRPr="00EC4E58">
        <w:rPr>
          <w:lang w:val="en-US"/>
        </w:rPr>
        <w:t xml:space="preserve"> importance, but </w:t>
      </w:r>
      <w:r w:rsidRPr="00EC4E58">
        <w:rPr>
          <w:b/>
          <w:lang w:val="en-US"/>
        </w:rPr>
        <w:t xml:space="preserve">please mark with and X those that </w:t>
      </w:r>
      <w:r>
        <w:rPr>
          <w:b/>
          <w:lang w:val="en-US"/>
        </w:rPr>
        <w:t>add</w:t>
      </w:r>
      <w:r w:rsidRPr="00EC4E58">
        <w:rPr>
          <w:b/>
          <w:lang w:val="en-US"/>
        </w:rPr>
        <w:t xml:space="preserve"> value or </w:t>
      </w:r>
      <w:r>
        <w:rPr>
          <w:b/>
          <w:lang w:val="en-US"/>
        </w:rPr>
        <w:t xml:space="preserve">do </w:t>
      </w:r>
      <w:r w:rsidRPr="00EC4E58">
        <w:rPr>
          <w:b/>
          <w:lang w:val="en-US"/>
        </w:rPr>
        <w:t>not add value.</w:t>
      </w:r>
    </w:p>
    <w:tbl>
      <w:tblPr>
        <w:tblStyle w:val="TabeladeGrade1Clara2"/>
        <w:tblW w:w="8756" w:type="dxa"/>
        <w:tblLook w:val="04A0" w:firstRow="1" w:lastRow="0" w:firstColumn="1" w:lastColumn="0" w:noHBand="0" w:noVBand="1"/>
      </w:tblPr>
      <w:tblGrid>
        <w:gridCol w:w="5088"/>
        <w:gridCol w:w="1834"/>
        <w:gridCol w:w="1834"/>
      </w:tblGrid>
      <w:tr w:rsidR="001A76AB" w:rsidRPr="00EC4E58" w:rsidTr="00897B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</w:tcPr>
          <w:p w:rsidR="001A76AB" w:rsidRPr="00EC4E58" w:rsidRDefault="001A76AB" w:rsidP="00897BCC">
            <w:pPr>
              <w:pStyle w:val="NormalWeb"/>
              <w:jc w:val="center"/>
              <w:rPr>
                <w:lang w:val="en-US"/>
              </w:rPr>
            </w:pPr>
            <w:r w:rsidRPr="00EC4E58">
              <w:rPr>
                <w:lang w:val="en-US"/>
              </w:rPr>
              <w:t>Tasks</w:t>
            </w:r>
          </w:p>
        </w:tc>
        <w:tc>
          <w:tcPr>
            <w:tcW w:w="1834" w:type="dxa"/>
          </w:tcPr>
          <w:p w:rsidR="001A76AB" w:rsidRPr="00EC4E58" w:rsidRDefault="001A76AB" w:rsidP="00897BCC">
            <w:pPr>
              <w:pStyle w:val="NormalWeb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C4E58">
              <w:rPr>
                <w:lang w:val="en-US"/>
              </w:rPr>
              <w:t>Added value</w:t>
            </w:r>
          </w:p>
        </w:tc>
        <w:tc>
          <w:tcPr>
            <w:tcW w:w="1834" w:type="dxa"/>
          </w:tcPr>
          <w:p w:rsidR="001A76AB" w:rsidRPr="00EC4E58" w:rsidRDefault="001A76AB" w:rsidP="00897BCC">
            <w:pPr>
              <w:pStyle w:val="NormalWeb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C4E58">
              <w:rPr>
                <w:lang w:val="en-US"/>
              </w:rPr>
              <w:t>Non-added value</w:t>
            </w:r>
          </w:p>
        </w:tc>
      </w:tr>
      <w:tr w:rsidR="001A76AB" w:rsidRPr="00984271" w:rsidTr="00897BCC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  <w:vAlign w:val="bottom"/>
          </w:tcPr>
          <w:p w:rsidR="001A76AB" w:rsidRPr="00EC4E58" w:rsidRDefault="001A76AB" w:rsidP="00897BCC">
            <w:pPr>
              <w:rPr>
                <w:color w:val="000000"/>
                <w:lang w:val="en-US"/>
              </w:rPr>
            </w:pPr>
            <w:r w:rsidRPr="00EC4E58">
              <w:rPr>
                <w:lang w:val="en-US"/>
              </w:rPr>
              <w:t>1. Patient’s follow-up record elaboration</w:t>
            </w:r>
          </w:p>
        </w:tc>
        <w:tc>
          <w:tcPr>
            <w:tcW w:w="1834" w:type="dxa"/>
          </w:tcPr>
          <w:p w:rsidR="001A76AB" w:rsidRPr="00EC4E58" w:rsidRDefault="001A76AB" w:rsidP="00897BCC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834" w:type="dxa"/>
          </w:tcPr>
          <w:p w:rsidR="001A76AB" w:rsidRPr="00EC4E58" w:rsidRDefault="001A76AB" w:rsidP="00897BCC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1A76AB" w:rsidRPr="00984271" w:rsidTr="00897BCC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  <w:vAlign w:val="bottom"/>
          </w:tcPr>
          <w:p w:rsidR="001A76AB" w:rsidRPr="00EC4E58" w:rsidRDefault="001A76AB" w:rsidP="00897BCC">
            <w:pPr>
              <w:rPr>
                <w:color w:val="000000"/>
                <w:lang w:val="en-US"/>
              </w:rPr>
            </w:pPr>
            <w:r w:rsidRPr="00EC4E58">
              <w:rPr>
                <w:lang w:val="en-US"/>
              </w:rPr>
              <w:t>1. Patient’s follow-up record elaboration</w:t>
            </w:r>
          </w:p>
        </w:tc>
        <w:tc>
          <w:tcPr>
            <w:tcW w:w="1834" w:type="dxa"/>
          </w:tcPr>
          <w:p w:rsidR="001A76AB" w:rsidRPr="00EC4E58" w:rsidRDefault="001A76AB" w:rsidP="00897BCC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834" w:type="dxa"/>
          </w:tcPr>
          <w:p w:rsidR="001A76AB" w:rsidRPr="00EC4E58" w:rsidRDefault="001A76AB" w:rsidP="00897BCC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1A76AB" w:rsidRPr="00EC4E58" w:rsidTr="00897BCC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  <w:vAlign w:val="bottom"/>
          </w:tcPr>
          <w:p w:rsidR="001A76AB" w:rsidRPr="00EC4E58" w:rsidRDefault="001A76AB" w:rsidP="00897BCC">
            <w:pPr>
              <w:rPr>
                <w:color w:val="000000"/>
                <w:lang w:val="en-US"/>
              </w:rPr>
            </w:pPr>
            <w:r w:rsidRPr="00EC4E58">
              <w:rPr>
                <w:lang w:val="en-US"/>
              </w:rPr>
              <w:t>3. Prescription evaluation</w:t>
            </w:r>
          </w:p>
        </w:tc>
        <w:tc>
          <w:tcPr>
            <w:tcW w:w="1834" w:type="dxa"/>
          </w:tcPr>
          <w:p w:rsidR="001A76AB" w:rsidRPr="00EC4E58" w:rsidRDefault="001A76AB" w:rsidP="00897BCC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834" w:type="dxa"/>
          </w:tcPr>
          <w:p w:rsidR="001A76AB" w:rsidRPr="00EC4E58" w:rsidRDefault="001A76AB" w:rsidP="00897BCC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1A76AB" w:rsidRPr="00EC4E58" w:rsidTr="00897BCC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</w:tcPr>
          <w:p w:rsidR="001A76AB" w:rsidRPr="00EC4E58" w:rsidRDefault="001A76AB" w:rsidP="00897BCC">
            <w:pPr>
              <w:pStyle w:val="NormalWeb"/>
              <w:jc w:val="center"/>
              <w:rPr>
                <w:lang w:val="en-US"/>
              </w:rPr>
            </w:pPr>
            <w:r w:rsidRPr="00EC4E58">
              <w:rPr>
                <w:lang w:val="en-US"/>
              </w:rPr>
              <w:t>4. Triage</w:t>
            </w:r>
          </w:p>
        </w:tc>
        <w:tc>
          <w:tcPr>
            <w:tcW w:w="1834" w:type="dxa"/>
          </w:tcPr>
          <w:p w:rsidR="001A76AB" w:rsidRPr="00EC4E58" w:rsidRDefault="001A76AB" w:rsidP="00897BCC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834" w:type="dxa"/>
          </w:tcPr>
          <w:p w:rsidR="001A76AB" w:rsidRPr="00EC4E58" w:rsidRDefault="001A76AB" w:rsidP="00897BCC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1A76AB" w:rsidRPr="00EC4E58" w:rsidTr="00897BCC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</w:tcPr>
          <w:p w:rsidR="001A76AB" w:rsidRPr="00EC4E58" w:rsidRDefault="001A76AB" w:rsidP="00897BCC">
            <w:pPr>
              <w:pStyle w:val="NormalWeb"/>
              <w:jc w:val="center"/>
              <w:rPr>
                <w:lang w:val="en-US"/>
              </w:rPr>
            </w:pPr>
            <w:r w:rsidRPr="00EC4E58">
              <w:rPr>
                <w:lang w:val="en-US"/>
              </w:rPr>
              <w:t>5.</w:t>
            </w:r>
            <w:r>
              <w:rPr>
                <w:lang w:val="en-US"/>
              </w:rPr>
              <w:t xml:space="preserve"> </w:t>
            </w:r>
            <w:r w:rsidRPr="00EC4E58">
              <w:rPr>
                <w:lang w:val="en-US"/>
              </w:rPr>
              <w:t xml:space="preserve">Clinical </w:t>
            </w:r>
            <w:r>
              <w:rPr>
                <w:lang w:val="en-US"/>
              </w:rPr>
              <w:t>rounds</w:t>
            </w:r>
          </w:p>
        </w:tc>
        <w:tc>
          <w:tcPr>
            <w:tcW w:w="1834" w:type="dxa"/>
          </w:tcPr>
          <w:p w:rsidR="001A76AB" w:rsidRPr="00EC4E58" w:rsidRDefault="001A76AB" w:rsidP="00897BCC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834" w:type="dxa"/>
          </w:tcPr>
          <w:p w:rsidR="001A76AB" w:rsidRPr="00EC4E58" w:rsidRDefault="001A76AB" w:rsidP="00897BCC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1A76AB" w:rsidRPr="00EC4E58" w:rsidTr="00897BCC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</w:tcPr>
          <w:p w:rsidR="001A76AB" w:rsidRPr="00EC4E58" w:rsidRDefault="001A76AB" w:rsidP="00897BCC">
            <w:pPr>
              <w:pStyle w:val="NormalWeb"/>
              <w:jc w:val="center"/>
              <w:rPr>
                <w:lang w:val="en-US"/>
              </w:rPr>
            </w:pPr>
            <w:r w:rsidRPr="00EC4E58">
              <w:rPr>
                <w:lang w:val="en-US"/>
              </w:rPr>
              <w:t>6. Medical record evaluation</w:t>
            </w:r>
          </w:p>
        </w:tc>
        <w:tc>
          <w:tcPr>
            <w:tcW w:w="1834" w:type="dxa"/>
          </w:tcPr>
          <w:p w:rsidR="001A76AB" w:rsidRPr="00EC4E58" w:rsidRDefault="001A76AB" w:rsidP="00897BCC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834" w:type="dxa"/>
          </w:tcPr>
          <w:p w:rsidR="001A76AB" w:rsidRPr="00EC4E58" w:rsidRDefault="001A76AB" w:rsidP="00897BCC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1A76AB" w:rsidRPr="00EC4E58" w:rsidTr="00897BCC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</w:tcPr>
          <w:p w:rsidR="001A76AB" w:rsidRPr="00EC4E58" w:rsidRDefault="001A76AB" w:rsidP="00897BCC">
            <w:pPr>
              <w:pStyle w:val="NormalWeb"/>
              <w:jc w:val="center"/>
              <w:rPr>
                <w:lang w:val="en-US"/>
              </w:rPr>
            </w:pPr>
            <w:r w:rsidRPr="00EC4E58">
              <w:rPr>
                <w:lang w:val="en-US"/>
              </w:rPr>
              <w:t>7. Intervention</w:t>
            </w:r>
          </w:p>
        </w:tc>
        <w:tc>
          <w:tcPr>
            <w:tcW w:w="1834" w:type="dxa"/>
          </w:tcPr>
          <w:p w:rsidR="001A76AB" w:rsidRPr="00EC4E58" w:rsidRDefault="001A76AB" w:rsidP="00897BCC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834" w:type="dxa"/>
          </w:tcPr>
          <w:p w:rsidR="001A76AB" w:rsidRPr="00EC4E58" w:rsidRDefault="001A76AB" w:rsidP="00897BCC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1A76AB" w:rsidRPr="00EC4E58" w:rsidTr="00897BCC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</w:tcPr>
          <w:p w:rsidR="001A76AB" w:rsidRPr="00EC4E58" w:rsidRDefault="001A76AB" w:rsidP="00897BCC">
            <w:pPr>
              <w:pStyle w:val="NormalWeb"/>
              <w:jc w:val="center"/>
              <w:rPr>
                <w:lang w:val="en-US"/>
              </w:rPr>
            </w:pPr>
            <w:r w:rsidRPr="00EC4E58">
              <w:rPr>
                <w:lang w:val="en-US"/>
              </w:rPr>
              <w:t>8. Medical record evolution</w:t>
            </w:r>
          </w:p>
        </w:tc>
        <w:tc>
          <w:tcPr>
            <w:tcW w:w="1834" w:type="dxa"/>
          </w:tcPr>
          <w:p w:rsidR="001A76AB" w:rsidRPr="00EC4E58" w:rsidRDefault="001A76AB" w:rsidP="00897BCC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834" w:type="dxa"/>
          </w:tcPr>
          <w:p w:rsidR="001A76AB" w:rsidRPr="00EC4E58" w:rsidRDefault="001A76AB" w:rsidP="00897BCC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1A76AB" w:rsidRPr="00EC4E58" w:rsidTr="00897BCC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</w:tcPr>
          <w:p w:rsidR="001A76AB" w:rsidRPr="00EC4E58" w:rsidRDefault="001A76AB" w:rsidP="00897BCC">
            <w:pPr>
              <w:pStyle w:val="NormalWeb"/>
              <w:jc w:val="center"/>
              <w:rPr>
                <w:lang w:val="en-US"/>
              </w:rPr>
            </w:pPr>
            <w:r w:rsidRPr="00EC4E58">
              <w:rPr>
                <w:lang w:val="en-US"/>
              </w:rPr>
              <w:t>9. Pharmacist record’s registration</w:t>
            </w:r>
          </w:p>
        </w:tc>
        <w:tc>
          <w:tcPr>
            <w:tcW w:w="1834" w:type="dxa"/>
          </w:tcPr>
          <w:p w:rsidR="001A76AB" w:rsidRPr="00EC4E58" w:rsidRDefault="001A76AB" w:rsidP="00897BCC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834" w:type="dxa"/>
          </w:tcPr>
          <w:p w:rsidR="001A76AB" w:rsidRPr="00EC4E58" w:rsidRDefault="001A76AB" w:rsidP="00897BCC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1A76AB" w:rsidRPr="00EC4E58" w:rsidTr="00897BCC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</w:tcPr>
          <w:p w:rsidR="001A76AB" w:rsidRPr="00EC4E58" w:rsidRDefault="001A76AB" w:rsidP="00897BCC">
            <w:pPr>
              <w:pStyle w:val="NormalWeb"/>
              <w:jc w:val="center"/>
              <w:rPr>
                <w:lang w:val="en-US"/>
              </w:rPr>
            </w:pPr>
            <w:r w:rsidRPr="00EC4E58">
              <w:rPr>
                <w:lang w:val="en-US"/>
              </w:rPr>
              <w:t>10. Conciliation</w:t>
            </w:r>
          </w:p>
        </w:tc>
        <w:tc>
          <w:tcPr>
            <w:tcW w:w="1834" w:type="dxa"/>
          </w:tcPr>
          <w:p w:rsidR="001A76AB" w:rsidRPr="00EC4E58" w:rsidRDefault="001A76AB" w:rsidP="00897BCC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834" w:type="dxa"/>
          </w:tcPr>
          <w:p w:rsidR="001A76AB" w:rsidRPr="00EC4E58" w:rsidRDefault="001A76AB" w:rsidP="00897BCC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1A76AB" w:rsidRPr="00EC4E58" w:rsidTr="00897BCC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</w:tcPr>
          <w:p w:rsidR="001A76AB" w:rsidRPr="00EC4E58" w:rsidRDefault="001A76AB" w:rsidP="00897BCC">
            <w:pPr>
              <w:pStyle w:val="NormalWeb"/>
              <w:jc w:val="center"/>
              <w:rPr>
                <w:lang w:val="en-US"/>
              </w:rPr>
            </w:pPr>
            <w:r w:rsidRPr="00EC4E58">
              <w:rPr>
                <w:lang w:val="en-US"/>
              </w:rPr>
              <w:t>11. Validation</w:t>
            </w:r>
          </w:p>
        </w:tc>
        <w:tc>
          <w:tcPr>
            <w:tcW w:w="1834" w:type="dxa"/>
          </w:tcPr>
          <w:p w:rsidR="001A76AB" w:rsidRPr="00EC4E58" w:rsidRDefault="001A76AB" w:rsidP="00897BCC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834" w:type="dxa"/>
          </w:tcPr>
          <w:p w:rsidR="001A76AB" w:rsidRPr="00EC4E58" w:rsidRDefault="001A76AB" w:rsidP="00897BCC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1A76AB" w:rsidRPr="00EC4E58" w:rsidTr="00897BCC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</w:tcPr>
          <w:p w:rsidR="001A76AB" w:rsidRPr="00EC4E58" w:rsidRDefault="001A76AB" w:rsidP="00897BCC">
            <w:pPr>
              <w:pStyle w:val="NormalWeb"/>
              <w:jc w:val="center"/>
              <w:rPr>
                <w:lang w:val="en-US"/>
              </w:rPr>
            </w:pPr>
            <w:r w:rsidRPr="00EC4E58">
              <w:rPr>
                <w:lang w:val="en-US"/>
              </w:rPr>
              <w:t>12. Discharge orientation</w:t>
            </w:r>
          </w:p>
        </w:tc>
        <w:tc>
          <w:tcPr>
            <w:tcW w:w="1834" w:type="dxa"/>
          </w:tcPr>
          <w:p w:rsidR="001A76AB" w:rsidRPr="00EC4E58" w:rsidRDefault="001A76AB" w:rsidP="00897BCC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834" w:type="dxa"/>
          </w:tcPr>
          <w:p w:rsidR="001A76AB" w:rsidRPr="00EC4E58" w:rsidRDefault="001A76AB" w:rsidP="00897BCC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1A76AB" w:rsidRPr="00EC4E58" w:rsidTr="00897BCC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</w:tcPr>
          <w:p w:rsidR="001A76AB" w:rsidRPr="00EC4E58" w:rsidRDefault="001A76AB" w:rsidP="00897BCC">
            <w:pPr>
              <w:pStyle w:val="NormalWeb"/>
              <w:jc w:val="center"/>
              <w:rPr>
                <w:lang w:val="en-US"/>
              </w:rPr>
            </w:pPr>
            <w:r w:rsidRPr="00EC4E58">
              <w:rPr>
                <w:lang w:val="en-US"/>
              </w:rPr>
              <w:t>13. Consultancy</w:t>
            </w:r>
          </w:p>
        </w:tc>
        <w:tc>
          <w:tcPr>
            <w:tcW w:w="1834" w:type="dxa"/>
          </w:tcPr>
          <w:p w:rsidR="001A76AB" w:rsidRPr="00EC4E58" w:rsidRDefault="001A76AB" w:rsidP="00897BCC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834" w:type="dxa"/>
          </w:tcPr>
          <w:p w:rsidR="001A76AB" w:rsidRPr="00EC4E58" w:rsidRDefault="001A76AB" w:rsidP="00897BCC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1A76AB" w:rsidRPr="00EC4E58" w:rsidTr="00897BCC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</w:tcPr>
          <w:p w:rsidR="001A76AB" w:rsidRPr="00EC4E58" w:rsidRDefault="001A76AB" w:rsidP="00897BCC">
            <w:pPr>
              <w:pStyle w:val="NormalWeb"/>
              <w:jc w:val="center"/>
              <w:rPr>
                <w:lang w:val="en-US"/>
              </w:rPr>
            </w:pPr>
            <w:r w:rsidRPr="00EC4E58">
              <w:rPr>
                <w:lang w:val="en-US"/>
              </w:rPr>
              <w:t>14. Pharmacovigilance notification</w:t>
            </w:r>
          </w:p>
        </w:tc>
        <w:tc>
          <w:tcPr>
            <w:tcW w:w="1834" w:type="dxa"/>
          </w:tcPr>
          <w:p w:rsidR="001A76AB" w:rsidRPr="00EC4E58" w:rsidRDefault="001A76AB" w:rsidP="00897BCC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834" w:type="dxa"/>
          </w:tcPr>
          <w:p w:rsidR="001A76AB" w:rsidRPr="00EC4E58" w:rsidRDefault="001A76AB" w:rsidP="00897BCC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1A76AB" w:rsidRPr="00EC4E58" w:rsidTr="00897BCC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</w:tcPr>
          <w:p w:rsidR="001A76AB" w:rsidRPr="00EC4E58" w:rsidRDefault="001A76AB" w:rsidP="00897BCC">
            <w:pPr>
              <w:pStyle w:val="NormalWeb"/>
              <w:jc w:val="center"/>
              <w:rPr>
                <w:lang w:val="en-US"/>
              </w:rPr>
            </w:pPr>
            <w:r w:rsidRPr="00EC4E58">
              <w:rPr>
                <w:lang w:val="en-US"/>
              </w:rPr>
              <w:t xml:space="preserve">15. </w:t>
            </w:r>
            <w:r>
              <w:rPr>
                <w:lang w:val="en-US"/>
              </w:rPr>
              <w:t>Other</w:t>
            </w:r>
          </w:p>
        </w:tc>
        <w:tc>
          <w:tcPr>
            <w:tcW w:w="1834" w:type="dxa"/>
          </w:tcPr>
          <w:p w:rsidR="001A76AB" w:rsidRPr="00EC4E58" w:rsidRDefault="001A76AB" w:rsidP="00897BCC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834" w:type="dxa"/>
          </w:tcPr>
          <w:p w:rsidR="001A76AB" w:rsidRPr="00EC4E58" w:rsidRDefault="001A76AB" w:rsidP="00897BCC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1A76AB" w:rsidRPr="00EC4E58" w:rsidTr="00897BCC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</w:tcPr>
          <w:p w:rsidR="001A76AB" w:rsidRPr="00EC4E58" w:rsidRDefault="001A76AB" w:rsidP="00897BCC">
            <w:pPr>
              <w:pStyle w:val="NormalWeb"/>
              <w:jc w:val="center"/>
              <w:rPr>
                <w:lang w:val="en-US"/>
              </w:rPr>
            </w:pPr>
            <w:r w:rsidRPr="00EC4E58">
              <w:rPr>
                <w:lang w:val="en-US"/>
              </w:rPr>
              <w:t xml:space="preserve">15a. </w:t>
            </w:r>
            <w:r>
              <w:rPr>
                <w:lang w:val="en-US"/>
              </w:rPr>
              <w:t>Other</w:t>
            </w:r>
            <w:r w:rsidRPr="00EC4E58">
              <w:rPr>
                <w:lang w:val="en-US"/>
              </w:rPr>
              <w:t>- administrative</w:t>
            </w:r>
          </w:p>
        </w:tc>
        <w:tc>
          <w:tcPr>
            <w:tcW w:w="1834" w:type="dxa"/>
          </w:tcPr>
          <w:p w:rsidR="001A76AB" w:rsidRPr="00EC4E58" w:rsidRDefault="001A76AB" w:rsidP="00897BCC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834" w:type="dxa"/>
          </w:tcPr>
          <w:p w:rsidR="001A76AB" w:rsidRPr="00EC4E58" w:rsidRDefault="001A76AB" w:rsidP="00897BCC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1A76AB" w:rsidRPr="000B747C" w:rsidTr="00897BCC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</w:tcPr>
          <w:p w:rsidR="001A76AB" w:rsidRPr="00EC4E58" w:rsidRDefault="001A76AB" w:rsidP="00897BCC">
            <w:pPr>
              <w:pStyle w:val="NormalWeb"/>
              <w:jc w:val="center"/>
              <w:rPr>
                <w:lang w:val="en-US"/>
              </w:rPr>
            </w:pPr>
            <w:r w:rsidRPr="00EC4E58">
              <w:rPr>
                <w:lang w:val="en-US"/>
              </w:rPr>
              <w:t xml:space="preserve">15b. </w:t>
            </w:r>
            <w:r>
              <w:rPr>
                <w:lang w:val="en-US"/>
              </w:rPr>
              <w:t>Other</w:t>
            </w:r>
            <w:r w:rsidRPr="00EC4E58">
              <w:rPr>
                <w:lang w:val="en-US"/>
              </w:rPr>
              <w:t>- research and education</w:t>
            </w:r>
          </w:p>
        </w:tc>
        <w:tc>
          <w:tcPr>
            <w:tcW w:w="1834" w:type="dxa"/>
          </w:tcPr>
          <w:p w:rsidR="001A76AB" w:rsidRPr="00EC4E58" w:rsidRDefault="001A76AB" w:rsidP="00897BCC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834" w:type="dxa"/>
          </w:tcPr>
          <w:p w:rsidR="001A76AB" w:rsidRPr="00EC4E58" w:rsidRDefault="001A76AB" w:rsidP="00897BCC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1A76AB" w:rsidRPr="00EC4E58" w:rsidTr="00897BCC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</w:tcPr>
          <w:p w:rsidR="001A76AB" w:rsidRPr="00EC4E58" w:rsidRDefault="001A76AB" w:rsidP="00897BCC">
            <w:pPr>
              <w:pStyle w:val="NormalWeb"/>
              <w:jc w:val="center"/>
              <w:rPr>
                <w:lang w:val="en-US"/>
              </w:rPr>
            </w:pPr>
            <w:r w:rsidRPr="00EC4E58">
              <w:rPr>
                <w:lang w:val="en-US"/>
              </w:rPr>
              <w:t xml:space="preserve">15c. </w:t>
            </w:r>
            <w:r>
              <w:rPr>
                <w:lang w:val="en-US"/>
              </w:rPr>
              <w:t>Other</w:t>
            </w:r>
            <w:r w:rsidRPr="00EC4E58">
              <w:rPr>
                <w:lang w:val="en-US"/>
              </w:rPr>
              <w:t>- traveling</w:t>
            </w:r>
          </w:p>
        </w:tc>
        <w:tc>
          <w:tcPr>
            <w:tcW w:w="1834" w:type="dxa"/>
          </w:tcPr>
          <w:p w:rsidR="001A76AB" w:rsidRPr="00EC4E58" w:rsidRDefault="001A76AB" w:rsidP="00897BCC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834" w:type="dxa"/>
          </w:tcPr>
          <w:p w:rsidR="001A76AB" w:rsidRPr="00EC4E58" w:rsidRDefault="001A76AB" w:rsidP="00897BCC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:rsidR="00E826A5" w:rsidRDefault="00F80EE6"/>
    <w:sectPr w:rsidR="00E826A5" w:rsidSect="00B90C2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6AB"/>
    <w:rsid w:val="000B747C"/>
    <w:rsid w:val="001A76AB"/>
    <w:rsid w:val="00984271"/>
    <w:rsid w:val="00B90C25"/>
    <w:rsid w:val="00EC44AB"/>
    <w:rsid w:val="00F8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5EEF4"/>
  <w14:defaultImageDpi w14:val="32767"/>
  <w15:chartTrackingRefBased/>
  <w15:docId w15:val="{5C0E53A6-9F6F-B446-8684-DCA60A1B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A76AB"/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A76AB"/>
    <w:pPr>
      <w:spacing w:before="100" w:beforeAutospacing="1" w:after="100" w:afterAutospacing="1"/>
    </w:pPr>
  </w:style>
  <w:style w:type="table" w:customStyle="1" w:styleId="TabeladeGrade1Clara2">
    <w:name w:val="Tabela de Grade 1 Clara2"/>
    <w:basedOn w:val="Tabelanormal"/>
    <w:uiPriority w:val="46"/>
    <w:rsid w:val="001A76A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1700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Zanotto</dc:creator>
  <cp:keywords/>
  <dc:description/>
  <cp:lastModifiedBy>brunaszanotto@gmail.com</cp:lastModifiedBy>
  <cp:revision>4</cp:revision>
  <dcterms:created xsi:type="dcterms:W3CDTF">2019-02-27T20:21:00Z</dcterms:created>
  <dcterms:modified xsi:type="dcterms:W3CDTF">2020-01-08T14:08:00Z</dcterms:modified>
</cp:coreProperties>
</file>