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37" w:rsidRPr="00081001" w:rsidRDefault="00FD7D18" w:rsidP="00081001">
      <w:pPr>
        <w:pStyle w:val="Ttulo1"/>
        <w:spacing w:before="0" w:line="360" w:lineRule="auto"/>
        <w:jc w:val="center"/>
        <w:rPr>
          <w:rFonts w:ascii="Times New Roman" w:hAnsi="Times New Roman" w:cs="Times New Roman"/>
          <w:b/>
          <w:color w:val="auto"/>
          <w:sz w:val="24"/>
          <w:szCs w:val="24"/>
        </w:rPr>
      </w:pPr>
      <w:bookmarkStart w:id="0" w:name="_Toc504313196"/>
      <w:bookmarkStart w:id="1" w:name="_Toc477282404"/>
      <w:r>
        <w:rPr>
          <w:rFonts w:ascii="Times New Roman" w:hAnsi="Times New Roman" w:cs="Times New Roman"/>
          <w:b/>
          <w:color w:val="auto"/>
          <w:sz w:val="24"/>
          <w:szCs w:val="24"/>
        </w:rPr>
        <w:t>A execução do</w:t>
      </w:r>
      <w:r w:rsidR="00081001">
        <w:rPr>
          <w:rFonts w:ascii="Times New Roman" w:hAnsi="Times New Roman" w:cs="Times New Roman"/>
          <w:b/>
          <w:color w:val="auto"/>
          <w:sz w:val="24"/>
          <w:szCs w:val="24"/>
        </w:rPr>
        <w:t xml:space="preserve"> t</w:t>
      </w:r>
      <w:r w:rsidR="00081001" w:rsidRPr="00081001">
        <w:rPr>
          <w:rFonts w:ascii="Times New Roman" w:hAnsi="Times New Roman" w:cs="Times New Roman"/>
          <w:b/>
          <w:color w:val="auto"/>
          <w:sz w:val="24"/>
          <w:szCs w:val="24"/>
        </w:rPr>
        <w:t xml:space="preserve">ratado de Santo Ildefonso e as atuações indígenas na </w:t>
      </w:r>
      <w:r w:rsidR="006A784F">
        <w:rPr>
          <w:rFonts w:ascii="Times New Roman" w:hAnsi="Times New Roman" w:cs="Times New Roman"/>
          <w:b/>
          <w:color w:val="auto"/>
          <w:sz w:val="24"/>
          <w:szCs w:val="24"/>
        </w:rPr>
        <w:t>fronteira</w:t>
      </w:r>
      <w:r w:rsidR="00081001" w:rsidRPr="00081001">
        <w:rPr>
          <w:rFonts w:ascii="Times New Roman" w:hAnsi="Times New Roman" w:cs="Times New Roman"/>
          <w:b/>
          <w:color w:val="auto"/>
          <w:sz w:val="24"/>
          <w:szCs w:val="24"/>
        </w:rPr>
        <w:t xml:space="preserve"> platina</w:t>
      </w:r>
      <w:bookmarkEnd w:id="0"/>
      <w:bookmarkEnd w:id="1"/>
    </w:p>
    <w:p w:rsidR="00081001" w:rsidRPr="00081001" w:rsidRDefault="00081001" w:rsidP="00081001"/>
    <w:p w:rsidR="00D23C2E" w:rsidRDefault="00081001" w:rsidP="00D23C2E">
      <w:pPr>
        <w:rPr>
          <w:rFonts w:ascii="Times New Roman" w:hAnsi="Times New Roman"/>
          <w:b/>
          <w:sz w:val="24"/>
          <w:szCs w:val="24"/>
        </w:rPr>
      </w:pPr>
      <w:r w:rsidRPr="00081001">
        <w:rPr>
          <w:rFonts w:ascii="Times New Roman" w:hAnsi="Times New Roman"/>
          <w:b/>
          <w:sz w:val="24"/>
          <w:szCs w:val="24"/>
        </w:rPr>
        <w:t>RESUMO:</w:t>
      </w:r>
    </w:p>
    <w:p w:rsidR="00081001" w:rsidRDefault="00081001" w:rsidP="00A85624">
      <w:pPr>
        <w:jc w:val="both"/>
        <w:rPr>
          <w:rFonts w:ascii="Times New Roman" w:hAnsi="Times New Roman"/>
          <w:sz w:val="24"/>
          <w:szCs w:val="24"/>
        </w:rPr>
      </w:pPr>
      <w:r>
        <w:rPr>
          <w:rFonts w:ascii="Times New Roman" w:hAnsi="Times New Roman"/>
          <w:sz w:val="24"/>
          <w:szCs w:val="24"/>
        </w:rPr>
        <w:t xml:space="preserve">Durante </w:t>
      </w:r>
      <w:r w:rsidR="006B137C">
        <w:rPr>
          <w:rFonts w:ascii="Times New Roman" w:hAnsi="Times New Roman"/>
          <w:sz w:val="24"/>
          <w:szCs w:val="24"/>
        </w:rPr>
        <w:t>a execução do tratado de Santo Ildefonso</w:t>
      </w:r>
      <w:r w:rsidR="001A658E">
        <w:rPr>
          <w:rFonts w:ascii="Times New Roman" w:hAnsi="Times New Roman"/>
          <w:sz w:val="24"/>
          <w:szCs w:val="24"/>
        </w:rPr>
        <w:t xml:space="preserve"> </w:t>
      </w:r>
      <w:r w:rsidR="00A52E6C">
        <w:rPr>
          <w:rFonts w:ascii="Times New Roman" w:hAnsi="Times New Roman"/>
          <w:sz w:val="24"/>
          <w:szCs w:val="24"/>
        </w:rPr>
        <w:t>os indígenas envolve</w:t>
      </w:r>
      <w:r w:rsidR="006B137C">
        <w:rPr>
          <w:rFonts w:ascii="Times New Roman" w:hAnsi="Times New Roman"/>
          <w:sz w:val="24"/>
          <w:szCs w:val="24"/>
        </w:rPr>
        <w:t xml:space="preserve">ram-se ativamente nos trabalhos da comissão </w:t>
      </w:r>
      <w:r w:rsidR="00A85624">
        <w:rPr>
          <w:rFonts w:ascii="Times New Roman" w:hAnsi="Times New Roman"/>
          <w:sz w:val="24"/>
          <w:szCs w:val="24"/>
        </w:rPr>
        <w:t xml:space="preserve">demarcadora. Ao localizar os pontos por onde passaria a linha divisória, abastecer partidas com recursos oriundos dos povos, patrulhar </w:t>
      </w:r>
      <w:r w:rsidR="000B36FB">
        <w:rPr>
          <w:rFonts w:ascii="Times New Roman" w:hAnsi="Times New Roman"/>
          <w:sz w:val="24"/>
          <w:szCs w:val="24"/>
        </w:rPr>
        <w:t>e arriar gado n</w:t>
      </w:r>
      <w:r w:rsidR="00A85624">
        <w:rPr>
          <w:rFonts w:ascii="Times New Roman" w:hAnsi="Times New Roman"/>
          <w:sz w:val="24"/>
          <w:szCs w:val="24"/>
        </w:rPr>
        <w:t xml:space="preserve">os territórios indivisos pertencentes aos seus departamentos os indígenas demonstraram sua inserção em redes comerciais </w:t>
      </w:r>
      <w:r w:rsidR="001A658E">
        <w:rPr>
          <w:rFonts w:ascii="Times New Roman" w:hAnsi="Times New Roman"/>
          <w:sz w:val="24"/>
          <w:szCs w:val="24"/>
        </w:rPr>
        <w:t xml:space="preserve">e políticas </w:t>
      </w:r>
      <w:r w:rsidR="00A85624">
        <w:rPr>
          <w:rFonts w:ascii="Times New Roman" w:hAnsi="Times New Roman"/>
          <w:sz w:val="24"/>
          <w:szCs w:val="24"/>
        </w:rPr>
        <w:t xml:space="preserve">bastante amplas. Seus modos de </w:t>
      </w:r>
      <w:r w:rsidR="000B36FB">
        <w:rPr>
          <w:rFonts w:ascii="Times New Roman" w:hAnsi="Times New Roman"/>
          <w:sz w:val="24"/>
          <w:szCs w:val="24"/>
        </w:rPr>
        <w:t>administrar</w:t>
      </w:r>
      <w:r w:rsidR="00A85624">
        <w:rPr>
          <w:rFonts w:ascii="Times New Roman" w:hAnsi="Times New Roman"/>
          <w:sz w:val="24"/>
          <w:szCs w:val="24"/>
        </w:rPr>
        <w:t xml:space="preserve"> os bens missioneiros </w:t>
      </w:r>
      <w:r w:rsidR="001A658E">
        <w:rPr>
          <w:rFonts w:ascii="Times New Roman" w:hAnsi="Times New Roman"/>
          <w:sz w:val="24"/>
          <w:szCs w:val="24"/>
        </w:rPr>
        <w:t xml:space="preserve">e cuidar de interesses individuais e coletivos </w:t>
      </w:r>
      <w:r w:rsidR="00A85624">
        <w:rPr>
          <w:rFonts w:ascii="Times New Roman" w:hAnsi="Times New Roman"/>
          <w:sz w:val="24"/>
          <w:szCs w:val="24"/>
        </w:rPr>
        <w:t xml:space="preserve">podem revelar aspectos interessantes sobre </w:t>
      </w:r>
      <w:r w:rsidR="001A658E">
        <w:rPr>
          <w:rFonts w:ascii="Times New Roman" w:hAnsi="Times New Roman"/>
          <w:sz w:val="24"/>
          <w:szCs w:val="24"/>
        </w:rPr>
        <w:t>o estabelecimento de limites territoriais n</w:t>
      </w:r>
      <w:r w:rsidR="00A85624">
        <w:rPr>
          <w:rFonts w:ascii="Times New Roman" w:hAnsi="Times New Roman"/>
          <w:sz w:val="24"/>
          <w:szCs w:val="24"/>
        </w:rPr>
        <w:t>o contexto de crise das monarquias ibéricas e advento da modernid</w:t>
      </w:r>
      <w:r w:rsidR="000B36FB">
        <w:rPr>
          <w:rFonts w:ascii="Times New Roman" w:hAnsi="Times New Roman"/>
          <w:sz w:val="24"/>
          <w:szCs w:val="24"/>
        </w:rPr>
        <w:t>ade política na região platina.</w:t>
      </w:r>
    </w:p>
    <w:p w:rsidR="006B137C" w:rsidRDefault="006B137C" w:rsidP="00D23C2E">
      <w:pPr>
        <w:rPr>
          <w:rFonts w:ascii="Times New Roman" w:hAnsi="Times New Roman"/>
          <w:sz w:val="24"/>
          <w:szCs w:val="24"/>
        </w:rPr>
      </w:pPr>
    </w:p>
    <w:p w:rsidR="006B137C" w:rsidRPr="00FD7D18" w:rsidRDefault="006B137C" w:rsidP="000858FC">
      <w:pPr>
        <w:jc w:val="both"/>
        <w:rPr>
          <w:rFonts w:ascii="Times New Roman" w:hAnsi="Times New Roman"/>
          <w:sz w:val="24"/>
          <w:szCs w:val="24"/>
        </w:rPr>
      </w:pPr>
      <w:r w:rsidRPr="006B137C">
        <w:rPr>
          <w:rFonts w:ascii="Times New Roman" w:hAnsi="Times New Roman"/>
          <w:b/>
          <w:sz w:val="24"/>
          <w:szCs w:val="24"/>
        </w:rPr>
        <w:t xml:space="preserve">PALAVRAS-CHAVE: </w:t>
      </w:r>
      <w:r w:rsidR="000858FC">
        <w:rPr>
          <w:rFonts w:ascii="Times New Roman" w:hAnsi="Times New Roman"/>
          <w:sz w:val="24"/>
          <w:szCs w:val="24"/>
        </w:rPr>
        <w:t>Protagonismo indígena. L</w:t>
      </w:r>
      <w:r w:rsidR="001A658E">
        <w:rPr>
          <w:rFonts w:ascii="Times New Roman" w:hAnsi="Times New Roman"/>
          <w:sz w:val="24"/>
          <w:szCs w:val="24"/>
        </w:rPr>
        <w:t>imites territoriais</w:t>
      </w:r>
      <w:r w:rsidR="000858FC">
        <w:rPr>
          <w:rFonts w:ascii="Times New Roman" w:hAnsi="Times New Roman"/>
          <w:sz w:val="24"/>
          <w:szCs w:val="24"/>
        </w:rPr>
        <w:t>. M</w:t>
      </w:r>
      <w:r w:rsidR="001A658E">
        <w:rPr>
          <w:rFonts w:ascii="Times New Roman" w:hAnsi="Times New Roman"/>
          <w:sz w:val="24"/>
          <w:szCs w:val="24"/>
        </w:rPr>
        <w:t>udanças políticas.</w:t>
      </w:r>
    </w:p>
    <w:p w:rsidR="006B137C" w:rsidRDefault="006B137C" w:rsidP="00D23C2E">
      <w:pPr>
        <w:rPr>
          <w:rFonts w:ascii="Times New Roman" w:hAnsi="Times New Roman"/>
          <w:b/>
          <w:sz w:val="24"/>
          <w:szCs w:val="24"/>
        </w:rPr>
      </w:pPr>
    </w:p>
    <w:p w:rsidR="006A784F" w:rsidRPr="006A784F" w:rsidRDefault="006A784F" w:rsidP="006A78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4"/>
          <w:szCs w:val="24"/>
          <w:lang w:eastAsia="pt-BR"/>
        </w:rPr>
      </w:pPr>
      <w:r w:rsidRPr="006A784F">
        <w:rPr>
          <w:rFonts w:ascii="Times New Roman" w:eastAsia="Times New Roman" w:hAnsi="Times New Roman"/>
          <w:b/>
          <w:color w:val="212121"/>
          <w:sz w:val="24"/>
          <w:szCs w:val="24"/>
          <w:lang w:val="en" w:eastAsia="pt-BR"/>
        </w:rPr>
        <w:t xml:space="preserve">The execution of the Santo Ildefonso treaty and the indigenous actions in the platinum </w:t>
      </w:r>
      <w:r>
        <w:rPr>
          <w:rFonts w:ascii="Times New Roman" w:eastAsia="Times New Roman" w:hAnsi="Times New Roman"/>
          <w:b/>
          <w:color w:val="212121"/>
          <w:sz w:val="24"/>
          <w:szCs w:val="24"/>
          <w:lang w:val="en" w:eastAsia="pt-BR"/>
        </w:rPr>
        <w:t>border</w:t>
      </w:r>
    </w:p>
    <w:p w:rsidR="006A784F" w:rsidRDefault="006A784F" w:rsidP="00D23C2E">
      <w:pPr>
        <w:rPr>
          <w:rFonts w:ascii="Times New Roman" w:hAnsi="Times New Roman"/>
          <w:b/>
          <w:sz w:val="24"/>
          <w:szCs w:val="24"/>
        </w:rPr>
      </w:pPr>
    </w:p>
    <w:p w:rsidR="006B137C" w:rsidRDefault="006B137C" w:rsidP="00D23C2E">
      <w:pPr>
        <w:rPr>
          <w:rFonts w:ascii="Times New Roman" w:hAnsi="Times New Roman"/>
          <w:b/>
          <w:sz w:val="24"/>
          <w:szCs w:val="24"/>
        </w:rPr>
      </w:pPr>
      <w:r>
        <w:rPr>
          <w:rFonts w:ascii="Times New Roman" w:hAnsi="Times New Roman"/>
          <w:b/>
          <w:sz w:val="24"/>
          <w:szCs w:val="24"/>
        </w:rPr>
        <w:t>ABSTRACT:</w:t>
      </w:r>
    </w:p>
    <w:p w:rsidR="007D19FF" w:rsidRPr="007D19FF" w:rsidRDefault="007D19FF" w:rsidP="007D19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t-BR"/>
        </w:rPr>
      </w:pPr>
      <w:r w:rsidRPr="007D19FF">
        <w:rPr>
          <w:rFonts w:ascii="Times New Roman" w:eastAsia="Times New Roman" w:hAnsi="Times New Roman"/>
          <w:sz w:val="24"/>
          <w:szCs w:val="24"/>
          <w:lang w:val="en" w:eastAsia="pt-BR"/>
        </w:rPr>
        <w:t>During the execution of the t</w:t>
      </w:r>
      <w:r w:rsidR="001A658E">
        <w:rPr>
          <w:rFonts w:ascii="Times New Roman" w:eastAsia="Times New Roman" w:hAnsi="Times New Roman"/>
          <w:sz w:val="24"/>
          <w:szCs w:val="24"/>
          <w:lang w:val="en" w:eastAsia="pt-BR"/>
        </w:rPr>
        <w:t xml:space="preserve">reaty of Santo Ildefonso </w:t>
      </w:r>
      <w:r w:rsidRPr="007D19FF">
        <w:rPr>
          <w:rFonts w:ascii="Times New Roman" w:eastAsia="Times New Roman" w:hAnsi="Times New Roman"/>
          <w:sz w:val="24"/>
          <w:szCs w:val="24"/>
          <w:lang w:val="en" w:eastAsia="pt-BR"/>
        </w:rPr>
        <w:t xml:space="preserve">the </w:t>
      </w:r>
      <w:r w:rsidR="00FD7D18">
        <w:rPr>
          <w:rFonts w:ascii="Times New Roman" w:eastAsia="Times New Roman" w:hAnsi="Times New Roman"/>
          <w:sz w:val="24"/>
          <w:szCs w:val="24"/>
          <w:lang w:val="en" w:eastAsia="pt-BR"/>
        </w:rPr>
        <w:t>Indians</w:t>
      </w:r>
      <w:r w:rsidRPr="007D19FF">
        <w:rPr>
          <w:rFonts w:ascii="Times New Roman" w:eastAsia="Times New Roman" w:hAnsi="Times New Roman"/>
          <w:sz w:val="24"/>
          <w:szCs w:val="24"/>
          <w:lang w:val="en" w:eastAsia="pt-BR"/>
        </w:rPr>
        <w:t xml:space="preserve"> became actively involved in the work of the demarcating commission. By locating the points where the dividing line would pass, supplying matches with resources from the peoples, patrolling the undivided territories belonging to their departments, the </w:t>
      </w:r>
      <w:r w:rsidR="00FD7D18">
        <w:rPr>
          <w:rFonts w:ascii="Times New Roman" w:eastAsia="Times New Roman" w:hAnsi="Times New Roman"/>
          <w:sz w:val="24"/>
          <w:szCs w:val="24"/>
          <w:lang w:val="en" w:eastAsia="pt-BR"/>
        </w:rPr>
        <w:t>Indians</w:t>
      </w:r>
      <w:r w:rsidRPr="007D19FF">
        <w:rPr>
          <w:rFonts w:ascii="Times New Roman" w:eastAsia="Times New Roman" w:hAnsi="Times New Roman"/>
          <w:sz w:val="24"/>
          <w:szCs w:val="24"/>
          <w:lang w:val="en" w:eastAsia="pt-BR"/>
        </w:rPr>
        <w:t xml:space="preserve"> demonstrated their insertion i</w:t>
      </w:r>
      <w:r w:rsidR="00FD7D18">
        <w:rPr>
          <w:rFonts w:ascii="Times New Roman" w:eastAsia="Times New Roman" w:hAnsi="Times New Roman"/>
          <w:sz w:val="24"/>
          <w:szCs w:val="24"/>
          <w:lang w:val="en" w:eastAsia="pt-BR"/>
        </w:rPr>
        <w:t xml:space="preserve">n ample </w:t>
      </w:r>
      <w:r w:rsidR="001A658E">
        <w:rPr>
          <w:rFonts w:ascii="Times New Roman" w:eastAsia="Times New Roman" w:hAnsi="Times New Roman"/>
          <w:sz w:val="24"/>
          <w:szCs w:val="24"/>
          <w:lang w:val="en" w:eastAsia="pt-BR"/>
        </w:rPr>
        <w:t xml:space="preserve">political and </w:t>
      </w:r>
      <w:r w:rsidR="00FD7D18">
        <w:rPr>
          <w:rFonts w:ascii="Times New Roman" w:eastAsia="Times New Roman" w:hAnsi="Times New Roman"/>
          <w:sz w:val="24"/>
          <w:szCs w:val="24"/>
          <w:lang w:val="en" w:eastAsia="pt-BR"/>
        </w:rPr>
        <w:t>commercial networks. Their</w:t>
      </w:r>
      <w:r w:rsidRPr="007D19FF">
        <w:rPr>
          <w:rFonts w:ascii="Times New Roman" w:eastAsia="Times New Roman" w:hAnsi="Times New Roman"/>
          <w:sz w:val="24"/>
          <w:szCs w:val="24"/>
          <w:lang w:val="en" w:eastAsia="pt-BR"/>
        </w:rPr>
        <w:t xml:space="preserve"> ways of managing </w:t>
      </w:r>
      <w:r w:rsidR="001A658E">
        <w:rPr>
          <w:rFonts w:ascii="Times New Roman" w:eastAsia="Times New Roman" w:hAnsi="Times New Roman"/>
          <w:sz w:val="24"/>
          <w:szCs w:val="24"/>
          <w:lang w:val="en" w:eastAsia="pt-BR"/>
        </w:rPr>
        <w:t xml:space="preserve">the </w:t>
      </w:r>
      <w:r w:rsidRPr="007D19FF">
        <w:rPr>
          <w:rFonts w:ascii="Times New Roman" w:eastAsia="Times New Roman" w:hAnsi="Times New Roman"/>
          <w:sz w:val="24"/>
          <w:szCs w:val="24"/>
          <w:lang w:val="en" w:eastAsia="pt-BR"/>
        </w:rPr>
        <w:t xml:space="preserve">missionary </w:t>
      </w:r>
      <w:r w:rsidR="00FD7D18">
        <w:rPr>
          <w:rFonts w:ascii="Times New Roman" w:eastAsia="Times New Roman" w:hAnsi="Times New Roman"/>
          <w:sz w:val="24"/>
          <w:szCs w:val="24"/>
          <w:lang w:val="en" w:eastAsia="pt-BR"/>
        </w:rPr>
        <w:t>wealth</w:t>
      </w:r>
      <w:r w:rsidRPr="007D19FF">
        <w:rPr>
          <w:rFonts w:ascii="Times New Roman" w:eastAsia="Times New Roman" w:hAnsi="Times New Roman"/>
          <w:sz w:val="24"/>
          <w:szCs w:val="24"/>
          <w:lang w:val="en" w:eastAsia="pt-BR"/>
        </w:rPr>
        <w:t xml:space="preserve"> </w:t>
      </w:r>
      <w:r w:rsidR="001F7D65" w:rsidRPr="001F7D65">
        <w:rPr>
          <w:rFonts w:ascii="Times New Roman" w:hAnsi="Times New Roman"/>
          <w:color w:val="212121"/>
          <w:sz w:val="24"/>
          <w:szCs w:val="24"/>
          <w:lang w:val="en"/>
        </w:rPr>
        <w:t>and caring for individual and collective interests</w:t>
      </w:r>
      <w:r w:rsidR="001F7D65">
        <w:rPr>
          <w:rFonts w:ascii="Times New Roman" w:hAnsi="Times New Roman"/>
          <w:color w:val="212121"/>
          <w:sz w:val="24"/>
          <w:szCs w:val="24"/>
          <w:lang w:val="en"/>
        </w:rPr>
        <w:t xml:space="preserve"> </w:t>
      </w:r>
      <w:r w:rsidRPr="007D19FF">
        <w:rPr>
          <w:rFonts w:ascii="Times New Roman" w:eastAsia="Times New Roman" w:hAnsi="Times New Roman"/>
          <w:sz w:val="24"/>
          <w:szCs w:val="24"/>
          <w:lang w:val="en" w:eastAsia="pt-BR"/>
        </w:rPr>
        <w:t xml:space="preserve">can reveal interesting aspects about the </w:t>
      </w:r>
      <w:r w:rsidR="001A658E">
        <w:rPr>
          <w:rFonts w:ascii="Times New Roman" w:eastAsia="Times New Roman" w:hAnsi="Times New Roman"/>
          <w:sz w:val="24"/>
          <w:szCs w:val="24"/>
          <w:lang w:val="en" w:eastAsia="pt-BR"/>
        </w:rPr>
        <w:t xml:space="preserve">establishment of limits in the </w:t>
      </w:r>
      <w:r w:rsidRPr="007D19FF">
        <w:rPr>
          <w:rFonts w:ascii="Times New Roman" w:eastAsia="Times New Roman" w:hAnsi="Times New Roman"/>
          <w:sz w:val="24"/>
          <w:szCs w:val="24"/>
          <w:lang w:val="en" w:eastAsia="pt-BR"/>
        </w:rPr>
        <w:t xml:space="preserve">context of </w:t>
      </w:r>
      <w:r w:rsidR="001A658E">
        <w:rPr>
          <w:rFonts w:ascii="Times New Roman" w:eastAsia="Times New Roman" w:hAnsi="Times New Roman"/>
          <w:sz w:val="24"/>
          <w:szCs w:val="24"/>
          <w:lang w:val="en" w:eastAsia="pt-BR"/>
        </w:rPr>
        <w:t xml:space="preserve">crisis of </w:t>
      </w:r>
      <w:r w:rsidRPr="007D19FF">
        <w:rPr>
          <w:rFonts w:ascii="Times New Roman" w:eastAsia="Times New Roman" w:hAnsi="Times New Roman"/>
          <w:sz w:val="24"/>
          <w:szCs w:val="24"/>
          <w:lang w:val="en" w:eastAsia="pt-BR"/>
        </w:rPr>
        <w:t>the Iberian monarchies and the advent of political modernity.</w:t>
      </w:r>
    </w:p>
    <w:p w:rsidR="006B137C" w:rsidRDefault="006B137C" w:rsidP="00D23C2E">
      <w:pPr>
        <w:rPr>
          <w:rFonts w:ascii="Times New Roman" w:hAnsi="Times New Roman"/>
          <w:b/>
          <w:sz w:val="24"/>
          <w:szCs w:val="24"/>
        </w:rPr>
      </w:pPr>
    </w:p>
    <w:p w:rsidR="001A658E" w:rsidRDefault="006B137C" w:rsidP="000858FC">
      <w:pPr>
        <w:pStyle w:val="Pr-formataoHTML"/>
        <w:shd w:val="clear" w:color="auto" w:fill="FFFFFF"/>
        <w:jc w:val="both"/>
        <w:rPr>
          <w:rFonts w:ascii="inherit" w:hAnsi="inherit"/>
          <w:color w:val="212121"/>
        </w:rPr>
      </w:pPr>
      <w:r>
        <w:rPr>
          <w:rFonts w:ascii="Times New Roman" w:hAnsi="Times New Roman"/>
          <w:b/>
          <w:sz w:val="24"/>
          <w:szCs w:val="24"/>
        </w:rPr>
        <w:t>KEY WORDS:</w:t>
      </w:r>
      <w:r w:rsidR="00FD7D18">
        <w:rPr>
          <w:rFonts w:ascii="Times New Roman" w:hAnsi="Times New Roman"/>
          <w:b/>
          <w:sz w:val="24"/>
          <w:szCs w:val="24"/>
        </w:rPr>
        <w:t xml:space="preserve"> </w:t>
      </w:r>
      <w:r w:rsidR="000858FC">
        <w:rPr>
          <w:rFonts w:ascii="Times New Roman" w:hAnsi="Times New Roman" w:cs="Times New Roman"/>
          <w:color w:val="212121"/>
          <w:sz w:val="24"/>
          <w:szCs w:val="24"/>
          <w:lang w:val="en"/>
        </w:rPr>
        <w:t>I</w:t>
      </w:r>
      <w:r w:rsidR="001A658E" w:rsidRPr="001A658E">
        <w:rPr>
          <w:rFonts w:ascii="Times New Roman" w:hAnsi="Times New Roman" w:cs="Times New Roman"/>
          <w:color w:val="212121"/>
          <w:sz w:val="24"/>
          <w:szCs w:val="24"/>
          <w:lang w:val="en"/>
        </w:rPr>
        <w:t xml:space="preserve">ndigenous </w:t>
      </w:r>
      <w:proofErr w:type="spellStart"/>
      <w:r w:rsidR="001A658E" w:rsidRPr="001A658E">
        <w:rPr>
          <w:rFonts w:ascii="Times New Roman" w:hAnsi="Times New Roman" w:cs="Times New Roman"/>
          <w:color w:val="212121"/>
          <w:sz w:val="24"/>
          <w:szCs w:val="24"/>
          <w:lang w:val="en"/>
        </w:rPr>
        <w:t>protagonism</w:t>
      </w:r>
      <w:proofErr w:type="spellEnd"/>
      <w:r w:rsidR="000858FC">
        <w:rPr>
          <w:rFonts w:ascii="Times New Roman" w:hAnsi="Times New Roman" w:cs="Times New Roman"/>
          <w:color w:val="212121"/>
          <w:sz w:val="24"/>
          <w:szCs w:val="24"/>
          <w:lang w:val="en"/>
        </w:rPr>
        <w:t xml:space="preserve">. </w:t>
      </w:r>
      <w:proofErr w:type="gramStart"/>
      <w:r w:rsidR="000858FC">
        <w:rPr>
          <w:rFonts w:ascii="Times New Roman" w:hAnsi="Times New Roman" w:cs="Times New Roman"/>
          <w:color w:val="212121"/>
          <w:sz w:val="24"/>
          <w:szCs w:val="24"/>
          <w:lang w:val="en"/>
        </w:rPr>
        <w:t>Territorial limits.</w:t>
      </w:r>
      <w:proofErr w:type="gramEnd"/>
      <w:r w:rsidR="000858FC">
        <w:rPr>
          <w:rFonts w:ascii="Times New Roman" w:hAnsi="Times New Roman" w:cs="Times New Roman"/>
          <w:color w:val="212121"/>
          <w:sz w:val="24"/>
          <w:szCs w:val="24"/>
          <w:lang w:val="en"/>
        </w:rPr>
        <w:t xml:space="preserve"> </w:t>
      </w:r>
      <w:proofErr w:type="gramStart"/>
      <w:r w:rsidR="000858FC">
        <w:rPr>
          <w:rFonts w:ascii="Times New Roman" w:hAnsi="Times New Roman" w:cs="Times New Roman"/>
          <w:color w:val="212121"/>
          <w:sz w:val="24"/>
          <w:szCs w:val="24"/>
          <w:lang w:val="en"/>
        </w:rPr>
        <w:t>P</w:t>
      </w:r>
      <w:r w:rsidR="001A658E" w:rsidRPr="001A658E">
        <w:rPr>
          <w:rFonts w:ascii="Times New Roman" w:hAnsi="Times New Roman" w:cs="Times New Roman"/>
          <w:color w:val="212121"/>
          <w:sz w:val="24"/>
          <w:szCs w:val="24"/>
          <w:lang w:val="en"/>
        </w:rPr>
        <w:t>olitical changes.</w:t>
      </w:r>
      <w:proofErr w:type="gramEnd"/>
    </w:p>
    <w:p w:rsidR="006B137C" w:rsidRPr="00FD7D18" w:rsidRDefault="00FD7D18" w:rsidP="00D23C2E">
      <w:pPr>
        <w:rPr>
          <w:rFonts w:ascii="Times New Roman" w:hAnsi="Times New Roman"/>
          <w:sz w:val="24"/>
          <w:szCs w:val="24"/>
        </w:rPr>
      </w:pPr>
      <w:r>
        <w:rPr>
          <w:rFonts w:ascii="Times New Roman" w:hAnsi="Times New Roman"/>
          <w:sz w:val="24"/>
          <w:szCs w:val="24"/>
        </w:rPr>
        <w:t xml:space="preserve">  </w:t>
      </w:r>
    </w:p>
    <w:p w:rsidR="00081001" w:rsidRPr="00D23C2E" w:rsidRDefault="00081001" w:rsidP="00D23C2E"/>
    <w:p w:rsidR="00EF5337" w:rsidRPr="000858FC" w:rsidRDefault="00D23C2E" w:rsidP="00D23C2E">
      <w:pPr>
        <w:spacing w:after="0" w:line="360" w:lineRule="auto"/>
        <w:jc w:val="both"/>
        <w:rPr>
          <w:rFonts w:ascii="Times New Roman" w:hAnsi="Times New Roman"/>
          <w:b/>
          <w:sz w:val="24"/>
          <w:szCs w:val="24"/>
        </w:rPr>
      </w:pPr>
      <w:r w:rsidRPr="000858FC">
        <w:rPr>
          <w:rFonts w:ascii="Times New Roman" w:hAnsi="Times New Roman"/>
          <w:b/>
          <w:sz w:val="24"/>
          <w:szCs w:val="24"/>
        </w:rPr>
        <w:t>Atividades indígenas em textos de natureza diplomática e legislativa</w:t>
      </w:r>
    </w:p>
    <w:p w:rsidR="00D23C2E" w:rsidRPr="00D23C2E" w:rsidRDefault="00D23C2E" w:rsidP="00EF5337">
      <w:pPr>
        <w:spacing w:after="0" w:line="360" w:lineRule="auto"/>
        <w:ind w:firstLine="720"/>
        <w:jc w:val="both"/>
        <w:rPr>
          <w:rFonts w:ascii="Times New Roman" w:hAnsi="Times New Roman"/>
          <w:i/>
          <w:sz w:val="24"/>
          <w:szCs w:val="24"/>
        </w:rPr>
      </w:pPr>
    </w:p>
    <w:p w:rsidR="006A784F" w:rsidRDefault="00EF5337" w:rsidP="006A784F">
      <w:pPr>
        <w:spacing w:line="360" w:lineRule="auto"/>
        <w:ind w:firstLine="708"/>
        <w:jc w:val="both"/>
        <w:rPr>
          <w:rFonts w:ascii="Times New Roman" w:hAnsi="Times New Roman"/>
          <w:sz w:val="24"/>
          <w:szCs w:val="24"/>
        </w:rPr>
      </w:pPr>
      <w:r>
        <w:rPr>
          <w:rFonts w:ascii="Times New Roman" w:hAnsi="Times New Roman"/>
          <w:sz w:val="24"/>
          <w:szCs w:val="24"/>
        </w:rPr>
        <w:t xml:space="preserve">Em 1789, autoridades do governo do vice-reino </w:t>
      </w:r>
      <w:proofErr w:type="gramStart"/>
      <w:r>
        <w:rPr>
          <w:rFonts w:ascii="Times New Roman" w:hAnsi="Times New Roman"/>
          <w:sz w:val="24"/>
          <w:szCs w:val="24"/>
        </w:rPr>
        <w:t>do Prata</w:t>
      </w:r>
      <w:proofErr w:type="gramEnd"/>
      <w:r>
        <w:rPr>
          <w:rFonts w:ascii="Times New Roman" w:hAnsi="Times New Roman"/>
          <w:sz w:val="24"/>
          <w:szCs w:val="24"/>
        </w:rPr>
        <w:t xml:space="preserve"> elaboraram um </w:t>
      </w:r>
      <w:r w:rsidR="00FB0D4A">
        <w:rPr>
          <w:rFonts w:ascii="Times New Roman" w:hAnsi="Times New Roman"/>
          <w:sz w:val="24"/>
          <w:szCs w:val="24"/>
        </w:rPr>
        <w:t>texto</w:t>
      </w:r>
      <w:r>
        <w:rPr>
          <w:rFonts w:ascii="Times New Roman" w:hAnsi="Times New Roman"/>
          <w:sz w:val="24"/>
          <w:szCs w:val="24"/>
        </w:rPr>
        <w:t xml:space="preserve"> que procurava informar às instâncias superiores a quantas andava o cumprimento do tratado de Santo Ildefonso (1777) e o trabalho das comissões demarcadoras para </w:t>
      </w:r>
      <w:r>
        <w:rPr>
          <w:rFonts w:ascii="Times New Roman" w:hAnsi="Times New Roman"/>
          <w:sz w:val="24"/>
          <w:szCs w:val="24"/>
        </w:rPr>
        <w:lastRenderedPageBreak/>
        <w:t>estabelecer a linha divisória entre os limites espanhóis e portugueses</w:t>
      </w:r>
      <w:r>
        <w:rPr>
          <w:rFonts w:ascii="Times New Roman" w:hAnsi="Times New Roman"/>
          <w:sz w:val="24"/>
          <w:szCs w:val="24"/>
          <w:vertAlign w:val="superscript"/>
        </w:rPr>
        <w:footnoteReference w:id="1"/>
      </w:r>
      <w:r w:rsidR="00FB0D4A">
        <w:rPr>
          <w:rFonts w:ascii="Times New Roman" w:hAnsi="Times New Roman"/>
          <w:sz w:val="24"/>
          <w:szCs w:val="24"/>
        </w:rPr>
        <w:t xml:space="preserve">. </w:t>
      </w:r>
      <w:r w:rsidR="00045B45">
        <w:rPr>
          <w:rFonts w:ascii="Times New Roman" w:hAnsi="Times New Roman"/>
          <w:sz w:val="24"/>
          <w:szCs w:val="24"/>
        </w:rPr>
        <w:t>O tratado de Santo Ildefonso havia sido</w:t>
      </w:r>
      <w:r w:rsidR="006A784F">
        <w:rPr>
          <w:rFonts w:ascii="Times New Roman" w:hAnsi="Times New Roman"/>
          <w:sz w:val="24"/>
          <w:szCs w:val="24"/>
        </w:rPr>
        <w:t xml:space="preserve"> elaborado em 1777 e assinado em 1778. De acordo com suas disposições, a Colônia do Sacramento e as terras a leste do rio Uruguai caberiam à Espanha, incluindo o território das missões orientais. Portugal seria soberano da região do Rio Grande e adjacências, passando o limite fronteiriço pelo rio Jacuí. Além de faixas de terras nos limites fronteiriços que seriam demarcados, o tratado previu alguns ajustes nas divisas do Amazonas e de Mato Grosso. Houve ainda arranjos sobre a ‘devolução’ da ilha de Santa Catarina para as possessões portuguesas, conquistada pelos espanhóis pouco tempo antes, em 1776</w:t>
      </w:r>
      <w:r w:rsidR="006A784F">
        <w:rPr>
          <w:rStyle w:val="Refdenotaderodap"/>
          <w:rFonts w:ascii="Times New Roman" w:hAnsi="Times New Roman"/>
          <w:sz w:val="24"/>
          <w:szCs w:val="24"/>
        </w:rPr>
        <w:footnoteReference w:id="2"/>
      </w:r>
      <w:r w:rsidR="006A784F">
        <w:rPr>
          <w:rFonts w:ascii="Times New Roman" w:hAnsi="Times New Roman"/>
          <w:sz w:val="24"/>
          <w:szCs w:val="24"/>
        </w:rPr>
        <w:t>.</w:t>
      </w:r>
    </w:p>
    <w:p w:rsidR="00FB0D4A" w:rsidRDefault="00FB0D4A" w:rsidP="00FB0D4A">
      <w:pPr>
        <w:spacing w:after="0" w:line="360" w:lineRule="auto"/>
        <w:ind w:firstLine="720"/>
        <w:jc w:val="both"/>
        <w:rPr>
          <w:rFonts w:ascii="Times New Roman" w:hAnsi="Times New Roman"/>
          <w:sz w:val="24"/>
          <w:szCs w:val="24"/>
        </w:rPr>
      </w:pPr>
      <w:r>
        <w:rPr>
          <w:rFonts w:ascii="Times New Roman" w:hAnsi="Times New Roman"/>
          <w:sz w:val="24"/>
          <w:szCs w:val="24"/>
        </w:rPr>
        <w:t>A espessura do documento</w:t>
      </w:r>
      <w:r w:rsidR="00045B45">
        <w:rPr>
          <w:rFonts w:ascii="Times New Roman" w:hAnsi="Times New Roman"/>
          <w:sz w:val="24"/>
          <w:szCs w:val="24"/>
        </w:rPr>
        <w:t xml:space="preserve"> de 1789 </w:t>
      </w:r>
      <w:r w:rsidR="00EF5337">
        <w:rPr>
          <w:rFonts w:ascii="Times New Roman" w:hAnsi="Times New Roman"/>
          <w:sz w:val="24"/>
          <w:szCs w:val="24"/>
        </w:rPr>
        <w:t xml:space="preserve">já indicava que o conteúdo não era assunto de fácil consenso e resolução. Embora o primeiro artigo do referido tratado </w:t>
      </w:r>
      <w:r w:rsidR="00DF15C5">
        <w:rPr>
          <w:rFonts w:ascii="Times New Roman" w:hAnsi="Times New Roman"/>
          <w:sz w:val="24"/>
          <w:szCs w:val="24"/>
        </w:rPr>
        <w:t>mencionasse</w:t>
      </w:r>
      <w:r w:rsidR="00EF5337">
        <w:rPr>
          <w:rFonts w:ascii="Times New Roman" w:hAnsi="Times New Roman"/>
          <w:sz w:val="24"/>
          <w:szCs w:val="24"/>
        </w:rPr>
        <w:t xml:space="preserve"> “o esquecimento total do passado</w:t>
      </w:r>
      <w:proofErr w:type="gramStart"/>
      <w:r w:rsidR="00EF5337">
        <w:rPr>
          <w:rFonts w:ascii="Times New Roman" w:hAnsi="Times New Roman"/>
          <w:sz w:val="24"/>
          <w:szCs w:val="24"/>
        </w:rPr>
        <w:t>”</w:t>
      </w:r>
      <w:proofErr w:type="gramEnd"/>
      <w:r w:rsidR="00EF5337">
        <w:rPr>
          <w:rFonts w:ascii="Times New Roman" w:hAnsi="Times New Roman"/>
          <w:sz w:val="24"/>
          <w:szCs w:val="24"/>
          <w:vertAlign w:val="superscript"/>
        </w:rPr>
        <w:footnoteReference w:id="3"/>
      </w:r>
      <w:r w:rsidR="00EF5337">
        <w:rPr>
          <w:rFonts w:ascii="Times New Roman" w:hAnsi="Times New Roman"/>
          <w:sz w:val="24"/>
          <w:szCs w:val="24"/>
        </w:rPr>
        <w:t xml:space="preserve"> e o apagamento das ‘ofensas recíprocas’ que houvessem feito uma à outra as </w:t>
      </w:r>
      <w:r w:rsidR="0038499A">
        <w:rPr>
          <w:rFonts w:ascii="Times New Roman" w:hAnsi="Times New Roman"/>
          <w:sz w:val="24"/>
          <w:szCs w:val="24"/>
        </w:rPr>
        <w:t>Coroas</w:t>
      </w:r>
      <w:r w:rsidR="00467F16">
        <w:rPr>
          <w:rFonts w:ascii="Times New Roman" w:hAnsi="Times New Roman"/>
          <w:sz w:val="24"/>
          <w:szCs w:val="24"/>
        </w:rPr>
        <w:t xml:space="preserve"> de Portugal e Espanha, o </w:t>
      </w:r>
      <w:r w:rsidR="00EF5337" w:rsidRPr="00467F16">
        <w:rPr>
          <w:rFonts w:ascii="Times New Roman" w:hAnsi="Times New Roman"/>
          <w:i/>
          <w:sz w:val="24"/>
          <w:szCs w:val="24"/>
        </w:rPr>
        <w:t>Extrato das ocorrências e estado da demarcação dos artigos 3 e 4 do tratado preliminar do ano de 1777</w:t>
      </w:r>
      <w:r w:rsidR="00EF5337">
        <w:rPr>
          <w:rFonts w:ascii="Times New Roman" w:hAnsi="Times New Roman"/>
          <w:sz w:val="24"/>
          <w:szCs w:val="24"/>
        </w:rPr>
        <w:t xml:space="preserve"> começava recorrendo ao</w:t>
      </w:r>
      <w:r w:rsidR="00AD2067">
        <w:rPr>
          <w:rFonts w:ascii="Times New Roman" w:hAnsi="Times New Roman"/>
          <w:sz w:val="24"/>
          <w:szCs w:val="24"/>
        </w:rPr>
        <w:t>s tempos pretéritos</w:t>
      </w:r>
      <w:r w:rsidR="00EF5337">
        <w:rPr>
          <w:rFonts w:ascii="Times New Roman" w:hAnsi="Times New Roman"/>
          <w:sz w:val="24"/>
          <w:szCs w:val="24"/>
        </w:rPr>
        <w:t>. Pontuava que, desde que portugueses e espanhóis se estabeleceram na América meridional, houve disputas sobre territórios dos quais “ambas nações queriam apropriar-se exclusivamente desde 1549” e que para acabar com as contendas em torno das pretensões à propriedade exclusiva “se fizeram vários tratados em diferentes tempos, que nunca tiveram efeito”</w:t>
      </w:r>
      <w:r w:rsidR="00EF5337">
        <w:rPr>
          <w:rFonts w:ascii="Times New Roman" w:hAnsi="Times New Roman"/>
          <w:sz w:val="24"/>
          <w:szCs w:val="24"/>
          <w:vertAlign w:val="superscript"/>
        </w:rPr>
        <w:footnoteReference w:id="4"/>
      </w:r>
      <w:r w:rsidR="00EF5337">
        <w:rPr>
          <w:rFonts w:ascii="Times New Roman" w:hAnsi="Times New Roman"/>
          <w:sz w:val="24"/>
          <w:szCs w:val="24"/>
        </w:rPr>
        <w:t xml:space="preserve">. O último </w:t>
      </w:r>
      <w:r w:rsidR="00B7137F">
        <w:rPr>
          <w:rFonts w:ascii="Times New Roman" w:hAnsi="Times New Roman"/>
          <w:sz w:val="24"/>
          <w:szCs w:val="24"/>
        </w:rPr>
        <w:t>destes</w:t>
      </w:r>
      <w:r w:rsidR="00EF5337">
        <w:rPr>
          <w:rFonts w:ascii="Times New Roman" w:hAnsi="Times New Roman"/>
          <w:sz w:val="24"/>
          <w:szCs w:val="24"/>
        </w:rPr>
        <w:t xml:space="preserve"> tratado</w:t>
      </w:r>
      <w:r w:rsidR="00B7137F">
        <w:rPr>
          <w:rFonts w:ascii="Times New Roman" w:hAnsi="Times New Roman"/>
          <w:sz w:val="24"/>
          <w:szCs w:val="24"/>
        </w:rPr>
        <w:t>s era o</w:t>
      </w:r>
      <w:r w:rsidR="00EF5337">
        <w:rPr>
          <w:rFonts w:ascii="Times New Roman" w:hAnsi="Times New Roman"/>
          <w:sz w:val="24"/>
          <w:szCs w:val="24"/>
        </w:rPr>
        <w:t xml:space="preserve"> de Santo Ildefonso. </w:t>
      </w:r>
    </w:p>
    <w:p w:rsidR="00EF5337" w:rsidRPr="00700419" w:rsidRDefault="00816518" w:rsidP="00EF5337">
      <w:pPr>
        <w:spacing w:after="0" w:line="360" w:lineRule="auto"/>
        <w:ind w:firstLine="720"/>
        <w:jc w:val="both"/>
        <w:rPr>
          <w:rFonts w:ascii="Times New Roman" w:hAnsi="Times New Roman"/>
          <w:sz w:val="24"/>
          <w:szCs w:val="24"/>
        </w:rPr>
      </w:pPr>
      <w:r>
        <w:rPr>
          <w:rFonts w:ascii="Times New Roman" w:hAnsi="Times New Roman"/>
          <w:sz w:val="24"/>
          <w:szCs w:val="24"/>
        </w:rPr>
        <w:t>Antes dele, lusitanos buscaram incorporar territórios espanhóis às suas possessões através do tratado de Madri (1750). Nele, Portugal</w:t>
      </w:r>
      <w:r w:rsidR="00045B45">
        <w:rPr>
          <w:rFonts w:ascii="Times New Roman" w:hAnsi="Times New Roman"/>
          <w:sz w:val="24"/>
          <w:szCs w:val="24"/>
        </w:rPr>
        <w:t xml:space="preserve"> e Espanha estabeleceram que a Colônia do</w:t>
      </w:r>
      <w:r>
        <w:rPr>
          <w:rFonts w:ascii="Times New Roman" w:hAnsi="Times New Roman"/>
          <w:sz w:val="24"/>
          <w:szCs w:val="24"/>
        </w:rPr>
        <w:t xml:space="preserve"> Sacramento </w:t>
      </w:r>
      <w:proofErr w:type="gramStart"/>
      <w:r>
        <w:rPr>
          <w:rFonts w:ascii="Times New Roman" w:hAnsi="Times New Roman"/>
          <w:sz w:val="24"/>
          <w:szCs w:val="24"/>
        </w:rPr>
        <w:t>faria</w:t>
      </w:r>
      <w:proofErr w:type="gramEnd"/>
      <w:r>
        <w:rPr>
          <w:rFonts w:ascii="Times New Roman" w:hAnsi="Times New Roman"/>
          <w:sz w:val="24"/>
          <w:szCs w:val="24"/>
        </w:rPr>
        <w:t xml:space="preserve"> parte das possessões espanholas em troca dos sete Povos das missões orientais do Uruguai, que passariam ao domínio português. </w:t>
      </w:r>
      <w:r w:rsidR="00045B45">
        <w:rPr>
          <w:rFonts w:ascii="Times New Roman" w:hAnsi="Times New Roman"/>
          <w:sz w:val="24"/>
          <w:szCs w:val="24"/>
        </w:rPr>
        <w:t xml:space="preserve">Como se nota, </w:t>
      </w:r>
      <w:r w:rsidR="00377D40">
        <w:rPr>
          <w:rFonts w:ascii="Times New Roman" w:hAnsi="Times New Roman"/>
          <w:sz w:val="24"/>
          <w:szCs w:val="24"/>
        </w:rPr>
        <w:t>o</w:t>
      </w:r>
      <w:r w:rsidR="006A784F">
        <w:rPr>
          <w:rFonts w:ascii="Times New Roman" w:hAnsi="Times New Roman"/>
          <w:sz w:val="24"/>
          <w:szCs w:val="24"/>
        </w:rPr>
        <w:t xml:space="preserve"> tratado de Santo Ildefonso </w:t>
      </w:r>
      <w:r w:rsidR="00045B45">
        <w:rPr>
          <w:rFonts w:ascii="Times New Roman" w:hAnsi="Times New Roman"/>
          <w:sz w:val="24"/>
          <w:szCs w:val="24"/>
        </w:rPr>
        <w:t>acabou por reiterar</w:t>
      </w:r>
      <w:r w:rsidR="006A784F">
        <w:rPr>
          <w:rFonts w:ascii="Times New Roman" w:hAnsi="Times New Roman"/>
          <w:sz w:val="24"/>
          <w:szCs w:val="24"/>
        </w:rPr>
        <w:t xml:space="preserve"> algumas das disposições do </w:t>
      </w:r>
      <w:r w:rsidR="00377D40">
        <w:rPr>
          <w:rFonts w:ascii="Times New Roman" w:hAnsi="Times New Roman"/>
          <w:sz w:val="24"/>
          <w:szCs w:val="24"/>
        </w:rPr>
        <w:lastRenderedPageBreak/>
        <w:t>t</w:t>
      </w:r>
      <w:r w:rsidR="006A784F">
        <w:rPr>
          <w:rFonts w:ascii="Times New Roman" w:hAnsi="Times New Roman"/>
          <w:sz w:val="24"/>
          <w:szCs w:val="24"/>
        </w:rPr>
        <w:t>ratado de Madri. O</w:t>
      </w:r>
      <w:r>
        <w:rPr>
          <w:rFonts w:ascii="Times New Roman" w:hAnsi="Times New Roman"/>
          <w:sz w:val="24"/>
          <w:szCs w:val="24"/>
        </w:rPr>
        <w:t xml:space="preserve">s indígenas </w:t>
      </w:r>
      <w:r w:rsidR="00AD785A">
        <w:rPr>
          <w:rFonts w:ascii="Times New Roman" w:hAnsi="Times New Roman"/>
          <w:sz w:val="24"/>
          <w:szCs w:val="24"/>
        </w:rPr>
        <w:t xml:space="preserve">missioneiros </w:t>
      </w:r>
      <w:r>
        <w:rPr>
          <w:rFonts w:ascii="Times New Roman" w:hAnsi="Times New Roman"/>
          <w:sz w:val="24"/>
          <w:szCs w:val="24"/>
        </w:rPr>
        <w:t xml:space="preserve">se negaram a fazer parte do acordo </w:t>
      </w:r>
      <w:r w:rsidR="006A784F">
        <w:rPr>
          <w:rFonts w:ascii="Times New Roman" w:hAnsi="Times New Roman"/>
          <w:sz w:val="24"/>
          <w:szCs w:val="24"/>
        </w:rPr>
        <w:t xml:space="preserve">de 1750 </w:t>
      </w:r>
      <w:r>
        <w:rPr>
          <w:rFonts w:ascii="Times New Roman" w:hAnsi="Times New Roman"/>
          <w:sz w:val="24"/>
          <w:szCs w:val="24"/>
        </w:rPr>
        <w:t>e a transmigrarem, pois n</w:t>
      </w:r>
      <w:r w:rsidR="006A784F">
        <w:rPr>
          <w:rFonts w:ascii="Times New Roman" w:hAnsi="Times New Roman"/>
          <w:sz w:val="24"/>
          <w:szCs w:val="24"/>
        </w:rPr>
        <w:t>ão haviam sido consultados</w:t>
      </w:r>
      <w:r>
        <w:rPr>
          <w:rFonts w:ascii="Times New Roman" w:hAnsi="Times New Roman"/>
          <w:sz w:val="24"/>
          <w:szCs w:val="24"/>
        </w:rPr>
        <w:t>. Nesse contexto, travaram um conflito contra as Coroas ibéricas, que ficou conhecido como Guerra Guaranítica (1754-1756). Diante da atuação dos indígenas, uma das preocupações centrais do governo português era constituir aldeamentos em locais estratégicos, tanto do ponto de vista geopolítico, quanto econômico. Cinco aldeamentos foram fundados em território luso por ocasião de vários fluxos migratórios, entre eles São Nicolau do Rio Pardo</w:t>
      </w:r>
      <w:r w:rsidR="00700419">
        <w:rPr>
          <w:rFonts w:ascii="Times New Roman" w:hAnsi="Times New Roman"/>
          <w:sz w:val="24"/>
          <w:szCs w:val="24"/>
        </w:rPr>
        <w:t xml:space="preserve"> (MELO, 2011)</w:t>
      </w:r>
      <w:r>
        <w:rPr>
          <w:rFonts w:ascii="Times New Roman" w:hAnsi="Times New Roman"/>
          <w:sz w:val="24"/>
          <w:szCs w:val="24"/>
        </w:rPr>
        <w:t xml:space="preserve">, o primeiro aldeamento de origem guarani-missioneira do Continente constituído nos moldes da política </w:t>
      </w:r>
      <w:proofErr w:type="spellStart"/>
      <w:r>
        <w:rPr>
          <w:rFonts w:ascii="Times New Roman" w:hAnsi="Times New Roman"/>
          <w:sz w:val="24"/>
          <w:szCs w:val="24"/>
        </w:rPr>
        <w:t>assimilacionista</w:t>
      </w:r>
      <w:proofErr w:type="spellEnd"/>
      <w:r>
        <w:rPr>
          <w:rFonts w:ascii="Times New Roman" w:hAnsi="Times New Roman"/>
          <w:sz w:val="24"/>
          <w:szCs w:val="24"/>
        </w:rPr>
        <w:t xml:space="preserve"> do marquês de Pombal</w:t>
      </w:r>
      <w:r w:rsidR="00FB0D4A">
        <w:rPr>
          <w:rFonts w:ascii="Times New Roman" w:hAnsi="Times New Roman"/>
          <w:sz w:val="24"/>
          <w:szCs w:val="24"/>
        </w:rPr>
        <w:t xml:space="preserve">, implantada através do documento de natureza </w:t>
      </w:r>
      <w:proofErr w:type="gramStart"/>
      <w:r w:rsidR="00FB0D4A">
        <w:rPr>
          <w:rFonts w:ascii="Times New Roman" w:hAnsi="Times New Roman"/>
          <w:sz w:val="24"/>
          <w:szCs w:val="24"/>
        </w:rPr>
        <w:t xml:space="preserve">legislativa intitulado </w:t>
      </w:r>
      <w:r w:rsidR="00FB0D4A">
        <w:rPr>
          <w:rFonts w:ascii="Times New Roman" w:hAnsi="Times New Roman"/>
          <w:i/>
          <w:sz w:val="24"/>
          <w:szCs w:val="24"/>
        </w:rPr>
        <w:t>Diretório</w:t>
      </w:r>
      <w:proofErr w:type="gramEnd"/>
      <w:r w:rsidR="00FB0D4A">
        <w:rPr>
          <w:rFonts w:ascii="Times New Roman" w:hAnsi="Times New Roman"/>
          <w:i/>
          <w:sz w:val="24"/>
          <w:szCs w:val="24"/>
        </w:rPr>
        <w:t xml:space="preserve"> que se deve observar nas povoações de índios do Pará e Maranhão enquanto sua majestade não mandar o contrário</w:t>
      </w:r>
      <w:r w:rsidR="00700419">
        <w:rPr>
          <w:rFonts w:ascii="Times New Roman" w:hAnsi="Times New Roman"/>
          <w:sz w:val="24"/>
          <w:szCs w:val="24"/>
        </w:rPr>
        <w:t xml:space="preserve"> (ALMEIDA, 1997),</w:t>
      </w:r>
      <w:r w:rsidR="00FB0D4A">
        <w:rPr>
          <w:rFonts w:ascii="Times New Roman" w:hAnsi="Times New Roman"/>
          <w:i/>
          <w:sz w:val="24"/>
          <w:szCs w:val="24"/>
        </w:rPr>
        <w:t xml:space="preserve"> </w:t>
      </w:r>
      <w:r w:rsidR="00FB0D4A">
        <w:rPr>
          <w:rFonts w:ascii="Times New Roman" w:hAnsi="Times New Roman"/>
          <w:sz w:val="24"/>
          <w:szCs w:val="24"/>
        </w:rPr>
        <w:t>publicado em 1757 e assinado em 1758.</w:t>
      </w:r>
      <w:r w:rsidR="00C33853">
        <w:rPr>
          <w:rFonts w:ascii="Times New Roman" w:hAnsi="Times New Roman"/>
          <w:sz w:val="24"/>
          <w:szCs w:val="24"/>
        </w:rPr>
        <w:t xml:space="preserve"> O Diretório buscava oferecer diretrizes para assimilar as populações indígenas à sociedade colonial, bem como guiar a transição da administração temporal </w:t>
      </w:r>
      <w:r w:rsidR="00377D40">
        <w:rPr>
          <w:rFonts w:ascii="Times New Roman" w:hAnsi="Times New Roman"/>
          <w:sz w:val="24"/>
          <w:szCs w:val="24"/>
        </w:rPr>
        <w:t xml:space="preserve">para a secular, após a expulsão dos </w:t>
      </w:r>
      <w:r w:rsidR="00C33853">
        <w:rPr>
          <w:rFonts w:ascii="Times New Roman" w:hAnsi="Times New Roman"/>
          <w:sz w:val="24"/>
          <w:szCs w:val="24"/>
        </w:rPr>
        <w:t>missionários jesuítas</w:t>
      </w:r>
      <w:r w:rsidR="00377D40">
        <w:rPr>
          <w:rFonts w:ascii="Times New Roman" w:hAnsi="Times New Roman"/>
          <w:sz w:val="24"/>
          <w:szCs w:val="24"/>
        </w:rPr>
        <w:t xml:space="preserve"> em 1759</w:t>
      </w:r>
      <w:r w:rsidR="00C33853">
        <w:rPr>
          <w:rFonts w:ascii="Times New Roman" w:hAnsi="Times New Roman"/>
          <w:sz w:val="24"/>
          <w:szCs w:val="24"/>
        </w:rPr>
        <w:t>.</w:t>
      </w:r>
      <w:r w:rsidR="00C748B0">
        <w:rPr>
          <w:rFonts w:ascii="Times New Roman" w:hAnsi="Times New Roman"/>
          <w:sz w:val="24"/>
          <w:szCs w:val="24"/>
        </w:rPr>
        <w:t xml:space="preserve"> </w:t>
      </w:r>
      <w:r w:rsidR="00C33853">
        <w:rPr>
          <w:rFonts w:ascii="Times New Roman" w:hAnsi="Times New Roman"/>
          <w:sz w:val="24"/>
          <w:szCs w:val="24"/>
        </w:rPr>
        <w:t>O</w:t>
      </w:r>
      <w:r w:rsidR="00653BD1">
        <w:rPr>
          <w:rFonts w:ascii="Times New Roman" w:hAnsi="Times New Roman"/>
          <w:sz w:val="24"/>
          <w:szCs w:val="24"/>
        </w:rPr>
        <w:t>s</w:t>
      </w:r>
      <w:r w:rsidR="00C33853">
        <w:rPr>
          <w:rFonts w:ascii="Times New Roman" w:hAnsi="Times New Roman"/>
          <w:sz w:val="24"/>
          <w:szCs w:val="24"/>
        </w:rPr>
        <w:t xml:space="preserve"> contexto</w:t>
      </w:r>
      <w:r w:rsidR="00653BD1">
        <w:rPr>
          <w:rFonts w:ascii="Times New Roman" w:hAnsi="Times New Roman"/>
          <w:sz w:val="24"/>
          <w:szCs w:val="24"/>
        </w:rPr>
        <w:t>s</w:t>
      </w:r>
      <w:r w:rsidR="00C748B0">
        <w:rPr>
          <w:rFonts w:ascii="Times New Roman" w:hAnsi="Times New Roman"/>
          <w:sz w:val="24"/>
          <w:szCs w:val="24"/>
        </w:rPr>
        <w:t xml:space="preserve"> em que se deram</w:t>
      </w:r>
      <w:r w:rsidR="00C33853">
        <w:rPr>
          <w:rFonts w:ascii="Times New Roman" w:hAnsi="Times New Roman"/>
          <w:sz w:val="24"/>
          <w:szCs w:val="24"/>
        </w:rPr>
        <w:t xml:space="preserve"> o tratado de Madri e a implantação do</w:t>
      </w:r>
      <w:r w:rsidR="00653BD1">
        <w:rPr>
          <w:rFonts w:ascii="Times New Roman" w:hAnsi="Times New Roman"/>
          <w:sz w:val="24"/>
          <w:szCs w:val="24"/>
        </w:rPr>
        <w:t xml:space="preserve"> Diretório</w:t>
      </w:r>
      <w:r w:rsidR="00C748B0">
        <w:rPr>
          <w:rFonts w:ascii="Times New Roman" w:hAnsi="Times New Roman"/>
          <w:sz w:val="24"/>
          <w:szCs w:val="24"/>
        </w:rPr>
        <w:t xml:space="preserve">, assim </w:t>
      </w:r>
      <w:r w:rsidR="00377D40">
        <w:rPr>
          <w:rFonts w:ascii="Times New Roman" w:hAnsi="Times New Roman"/>
          <w:sz w:val="24"/>
          <w:szCs w:val="24"/>
        </w:rPr>
        <w:t>como os conteúdos dos textos de</w:t>
      </w:r>
      <w:r w:rsidR="00C748B0">
        <w:rPr>
          <w:rFonts w:ascii="Times New Roman" w:hAnsi="Times New Roman"/>
          <w:sz w:val="24"/>
          <w:szCs w:val="24"/>
        </w:rPr>
        <w:t xml:space="preserve"> documentos </w:t>
      </w:r>
      <w:r w:rsidR="00377D40">
        <w:rPr>
          <w:rFonts w:ascii="Times New Roman" w:hAnsi="Times New Roman"/>
          <w:sz w:val="24"/>
          <w:szCs w:val="24"/>
        </w:rPr>
        <w:t xml:space="preserve">posteriores </w:t>
      </w:r>
      <w:r w:rsidR="00C748B0">
        <w:rPr>
          <w:rFonts w:ascii="Times New Roman" w:hAnsi="Times New Roman"/>
          <w:sz w:val="24"/>
          <w:szCs w:val="24"/>
        </w:rPr>
        <w:t>indicam que, d</w:t>
      </w:r>
      <w:r w:rsidR="00EF5337">
        <w:rPr>
          <w:rFonts w:ascii="Times New Roman" w:hAnsi="Times New Roman"/>
          <w:sz w:val="24"/>
          <w:szCs w:val="24"/>
        </w:rPr>
        <w:t xml:space="preserve">e </w:t>
      </w:r>
      <w:r w:rsidR="00837C8D">
        <w:rPr>
          <w:rFonts w:ascii="Times New Roman" w:hAnsi="Times New Roman"/>
          <w:sz w:val="24"/>
          <w:szCs w:val="24"/>
        </w:rPr>
        <w:t>fato</w:t>
      </w:r>
      <w:r w:rsidR="00EF5337">
        <w:rPr>
          <w:rFonts w:ascii="Times New Roman" w:hAnsi="Times New Roman"/>
          <w:sz w:val="24"/>
          <w:szCs w:val="24"/>
        </w:rPr>
        <w:t xml:space="preserve">, </w:t>
      </w:r>
      <w:r w:rsidR="00EF5337">
        <w:rPr>
          <w:rFonts w:ascii="Times New Roman" w:hAnsi="Times New Roman"/>
          <w:i/>
          <w:sz w:val="24"/>
          <w:szCs w:val="24"/>
        </w:rPr>
        <w:t>“uma ocupação permanente por parte da Espanha em 1777 apresentava tremendas dificuldades, tantas que, inclusive, teria sido mais factível que este domínio houvesse sido efetivo muito tempo atrás, concretamente durante o século XVI”</w:t>
      </w:r>
      <w:r w:rsidR="00700419">
        <w:rPr>
          <w:rFonts w:ascii="Times New Roman" w:hAnsi="Times New Roman"/>
          <w:sz w:val="24"/>
          <w:szCs w:val="24"/>
          <w:vertAlign w:val="superscript"/>
        </w:rPr>
        <w:t xml:space="preserve"> </w:t>
      </w:r>
      <w:r w:rsidR="00700419">
        <w:rPr>
          <w:rFonts w:ascii="Times New Roman" w:hAnsi="Times New Roman"/>
          <w:sz w:val="24"/>
          <w:szCs w:val="24"/>
        </w:rPr>
        <w:t>(RICO BODELÓN, 2013).</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Ao longo do Extrato, autoridades coloniais espanholas expuseram dificuldades variadas</w:t>
      </w:r>
      <w:r w:rsidR="00C0586C">
        <w:rPr>
          <w:rFonts w:ascii="Times New Roman" w:hAnsi="Times New Roman"/>
          <w:sz w:val="24"/>
          <w:szCs w:val="24"/>
        </w:rPr>
        <w:t>, inclusive</w:t>
      </w:r>
      <w:r w:rsidR="00C748B0">
        <w:rPr>
          <w:rFonts w:ascii="Times New Roman" w:hAnsi="Times New Roman"/>
          <w:sz w:val="24"/>
          <w:szCs w:val="24"/>
        </w:rPr>
        <w:t xml:space="preserve"> a </w:t>
      </w:r>
      <w:r w:rsidR="00B7137F">
        <w:rPr>
          <w:rFonts w:ascii="Times New Roman" w:hAnsi="Times New Roman"/>
          <w:sz w:val="24"/>
          <w:szCs w:val="24"/>
        </w:rPr>
        <w:t>de praticar</w:t>
      </w:r>
      <w:r w:rsidR="00377D40">
        <w:rPr>
          <w:rFonts w:ascii="Times New Roman" w:hAnsi="Times New Roman"/>
          <w:sz w:val="24"/>
          <w:szCs w:val="24"/>
        </w:rPr>
        <w:t xml:space="preserve"> medidas de cunho assimi</w:t>
      </w:r>
      <w:r w:rsidR="00C748B0">
        <w:rPr>
          <w:rFonts w:ascii="Times New Roman" w:hAnsi="Times New Roman"/>
          <w:sz w:val="24"/>
          <w:szCs w:val="24"/>
        </w:rPr>
        <w:t>lacionista</w:t>
      </w:r>
      <w:r>
        <w:rPr>
          <w:rFonts w:ascii="Times New Roman" w:hAnsi="Times New Roman"/>
          <w:sz w:val="24"/>
          <w:szCs w:val="24"/>
        </w:rPr>
        <w:t xml:space="preserve">. Num conveniente tom de desesperança sobre o sucesso das negociações e de acusações aos portugueses na demora em estabelecer “a raia que há de dividir </w:t>
      </w:r>
      <w:proofErr w:type="gramStart"/>
      <w:r>
        <w:rPr>
          <w:rFonts w:ascii="Times New Roman" w:hAnsi="Times New Roman"/>
          <w:sz w:val="24"/>
          <w:szCs w:val="24"/>
        </w:rPr>
        <w:t>ambos</w:t>
      </w:r>
      <w:proofErr w:type="gramEnd"/>
      <w:r>
        <w:rPr>
          <w:rFonts w:ascii="Times New Roman" w:hAnsi="Times New Roman"/>
          <w:sz w:val="24"/>
          <w:szCs w:val="24"/>
        </w:rPr>
        <w:t xml:space="preserve"> domínios”, afirmaram que algumas linhas divisórias deveriam permanecer “indecisas”, excetuando “as únicas que se cedem à Espanha”. Queixaram-se do atraso da corte de Lisboa em nomear seus funcionários para atuar nas comissões demarcadoras. Os comissários espanhóis teriam sido nomeados em 1778, ao passo que os portugueses o teriam feito apenas em 1783. Nesse intervalo de cinco anos, os primeiros teriam ficado de mãos atadas, à espera dos segundos para darem início aos trabalhos. Enfatizaram que desde as primeiras conferências, os portugueses já teriam manifestado a intenção de exceder para oeste os limites estipulados pelo tratado. </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A troca de acusações a esse respeito não era unilateral e vinha de alguns anos anteriores à formulação do Extrato, que possui documentos datados de 1789 e 1794. Em </w:t>
      </w:r>
      <w:r>
        <w:rPr>
          <w:rFonts w:ascii="Times New Roman" w:hAnsi="Times New Roman"/>
          <w:sz w:val="24"/>
          <w:szCs w:val="24"/>
        </w:rPr>
        <w:lastRenderedPageBreak/>
        <w:t>1783, por exemplo, o secretário de Estado da Marinha e Ultramar de Portugal escreveu em resposta a</w:t>
      </w:r>
      <w:r w:rsidR="00C0586C">
        <w:rPr>
          <w:rFonts w:ascii="Times New Roman" w:hAnsi="Times New Roman"/>
          <w:sz w:val="24"/>
          <w:szCs w:val="24"/>
        </w:rPr>
        <w:t xml:space="preserve"> um</w:t>
      </w:r>
      <w:r>
        <w:rPr>
          <w:rFonts w:ascii="Times New Roman" w:hAnsi="Times New Roman"/>
          <w:sz w:val="24"/>
          <w:szCs w:val="24"/>
        </w:rPr>
        <w:t xml:space="preserve"> ofício </w:t>
      </w:r>
      <w:r w:rsidR="00B7137F">
        <w:rPr>
          <w:rFonts w:ascii="Times New Roman" w:hAnsi="Times New Roman"/>
          <w:sz w:val="24"/>
          <w:szCs w:val="24"/>
        </w:rPr>
        <w:t xml:space="preserve">sobre os trabalhos demarcatórios </w:t>
      </w:r>
      <w:r>
        <w:rPr>
          <w:rFonts w:ascii="Times New Roman" w:hAnsi="Times New Roman"/>
          <w:sz w:val="24"/>
          <w:szCs w:val="24"/>
        </w:rPr>
        <w:t xml:space="preserve">que </w:t>
      </w:r>
      <w:r>
        <w:rPr>
          <w:rFonts w:ascii="Times New Roman" w:hAnsi="Times New Roman"/>
          <w:i/>
          <w:sz w:val="24"/>
          <w:szCs w:val="24"/>
        </w:rPr>
        <w:t>“esta Corte nunca teve o m</w:t>
      </w:r>
      <w:r w:rsidR="007F0541">
        <w:rPr>
          <w:rFonts w:ascii="Times New Roman" w:hAnsi="Times New Roman"/>
          <w:i/>
          <w:sz w:val="24"/>
          <w:szCs w:val="24"/>
        </w:rPr>
        <w:t>enor embaraço em dar princípio à</w:t>
      </w:r>
      <w:r>
        <w:rPr>
          <w:rFonts w:ascii="Times New Roman" w:hAnsi="Times New Roman"/>
          <w:i/>
          <w:sz w:val="24"/>
          <w:szCs w:val="24"/>
        </w:rPr>
        <w:t xml:space="preserve"> tão importante obra</w:t>
      </w:r>
      <w:r w:rsidR="007F0541">
        <w:rPr>
          <w:rFonts w:ascii="Times New Roman" w:hAnsi="Times New Roman"/>
          <w:i/>
          <w:sz w:val="24"/>
          <w:szCs w:val="24"/>
        </w:rPr>
        <w:t xml:space="preserve">” </w:t>
      </w:r>
      <w:r>
        <w:rPr>
          <w:rFonts w:ascii="Times New Roman" w:hAnsi="Times New Roman"/>
          <w:sz w:val="24"/>
          <w:szCs w:val="24"/>
          <w:vertAlign w:val="superscript"/>
        </w:rPr>
        <w:footnoteReference w:id="5"/>
      </w:r>
      <w:r>
        <w:rPr>
          <w:rFonts w:ascii="Times New Roman" w:hAnsi="Times New Roman"/>
          <w:sz w:val="24"/>
          <w:szCs w:val="24"/>
        </w:rPr>
        <w:t>.</w:t>
      </w:r>
      <w:r w:rsidR="00B7137F">
        <w:rPr>
          <w:rFonts w:ascii="Times New Roman" w:hAnsi="Times New Roman"/>
          <w:sz w:val="24"/>
          <w:szCs w:val="24"/>
        </w:rPr>
        <w:t xml:space="preserve"> </w:t>
      </w:r>
      <w:r>
        <w:rPr>
          <w:rFonts w:ascii="Times New Roman" w:hAnsi="Times New Roman"/>
          <w:sz w:val="24"/>
          <w:szCs w:val="24"/>
        </w:rPr>
        <w:t xml:space="preserve"> Martinho de Mello e Castro assegurou que além do primeiro comissário, que se encontrava no Continente de São Pedro desde 1781, exercendo o cargo de governador, os demais oficiais da partida portuguesa embarcaram de Lisboa junto com os oficiais espanhóis</w:t>
      </w:r>
      <w:r w:rsidR="00C0586C">
        <w:rPr>
          <w:rFonts w:ascii="Times New Roman" w:hAnsi="Times New Roman"/>
          <w:sz w:val="24"/>
          <w:szCs w:val="24"/>
        </w:rPr>
        <w:t xml:space="preserve"> em 1782,</w:t>
      </w:r>
      <w:r>
        <w:rPr>
          <w:rFonts w:ascii="Times New Roman" w:hAnsi="Times New Roman"/>
          <w:sz w:val="24"/>
          <w:szCs w:val="24"/>
        </w:rPr>
        <w:t xml:space="preserve"> qua</w:t>
      </w:r>
      <w:r w:rsidR="00C0586C">
        <w:rPr>
          <w:rFonts w:ascii="Times New Roman" w:hAnsi="Times New Roman"/>
          <w:sz w:val="24"/>
          <w:szCs w:val="24"/>
        </w:rPr>
        <w:t>ndo a Corte de Madri os enviara</w:t>
      </w:r>
      <w:r>
        <w:rPr>
          <w:rFonts w:ascii="Times New Roman" w:hAnsi="Times New Roman"/>
          <w:sz w:val="24"/>
          <w:szCs w:val="24"/>
        </w:rPr>
        <w:t xml:space="preserve">. De acordo com o secretário, estava registrado em cartas do vice-rei do Brasil que os oficiais designados por ambas as </w:t>
      </w:r>
      <w:r w:rsidR="00C0586C">
        <w:rPr>
          <w:rFonts w:ascii="Times New Roman" w:hAnsi="Times New Roman"/>
          <w:sz w:val="24"/>
          <w:szCs w:val="24"/>
        </w:rPr>
        <w:t>Coroas</w:t>
      </w:r>
      <w:r>
        <w:rPr>
          <w:rFonts w:ascii="Times New Roman" w:hAnsi="Times New Roman"/>
          <w:sz w:val="24"/>
          <w:szCs w:val="24"/>
        </w:rPr>
        <w:t xml:space="preserve"> chegaram ao Rio de Janeiro e seguiram para o Rio Grande e para o Rio da Prata. </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Todavia, a questão relevante não é sobre quem teria ou não razão nas trocas de acusações, afinal, os representantes das Coroas buscavam conduzir as negociações contrabalanceando os interesses do poder colonial e os seus próprios de maneira que</w:t>
      </w:r>
      <w:r w:rsidR="00C0586C">
        <w:rPr>
          <w:rFonts w:ascii="Times New Roman" w:hAnsi="Times New Roman"/>
          <w:sz w:val="24"/>
          <w:szCs w:val="24"/>
        </w:rPr>
        <w:t xml:space="preserve"> lhes rendesse maior benefício ou</w:t>
      </w:r>
      <w:r w:rsidR="007F0541">
        <w:rPr>
          <w:rFonts w:ascii="Times New Roman" w:hAnsi="Times New Roman"/>
          <w:sz w:val="24"/>
          <w:szCs w:val="24"/>
        </w:rPr>
        <w:t xml:space="preserve"> menor prejuízo. E</w:t>
      </w:r>
      <w:r>
        <w:rPr>
          <w:rFonts w:ascii="Times New Roman" w:hAnsi="Times New Roman"/>
          <w:sz w:val="24"/>
          <w:szCs w:val="24"/>
        </w:rPr>
        <w:t>sta não era uma operação simples</w:t>
      </w:r>
      <w:r w:rsidR="007F0541">
        <w:rPr>
          <w:rFonts w:ascii="Times New Roman" w:hAnsi="Times New Roman"/>
          <w:sz w:val="24"/>
          <w:szCs w:val="24"/>
        </w:rPr>
        <w:t xml:space="preserve"> e</w:t>
      </w:r>
      <w:r>
        <w:rPr>
          <w:rFonts w:ascii="Times New Roman" w:hAnsi="Times New Roman"/>
          <w:sz w:val="24"/>
          <w:szCs w:val="24"/>
        </w:rPr>
        <w:t xml:space="preserve"> requereu estratégias retóricas e práticas, cuja intenção era não deixar claro n</w:t>
      </w:r>
      <w:r w:rsidR="00C0586C">
        <w:rPr>
          <w:rFonts w:ascii="Times New Roman" w:hAnsi="Times New Roman"/>
          <w:sz w:val="24"/>
          <w:szCs w:val="24"/>
        </w:rPr>
        <w:t>os textos</w:t>
      </w:r>
      <w:r>
        <w:rPr>
          <w:rFonts w:ascii="Times New Roman" w:hAnsi="Times New Roman"/>
          <w:sz w:val="24"/>
          <w:szCs w:val="24"/>
        </w:rPr>
        <w:t xml:space="preserve"> que um acordo contemplando as Coroas ibéricas e interesses particulares pressupunha a perda de direitos, bens e t</w:t>
      </w:r>
      <w:r w:rsidR="007F0541">
        <w:rPr>
          <w:rFonts w:ascii="Times New Roman" w:hAnsi="Times New Roman"/>
          <w:sz w:val="24"/>
          <w:szCs w:val="24"/>
        </w:rPr>
        <w:t>erritórios indígenas. Mas, m</w:t>
      </w:r>
      <w:r w:rsidR="00C0586C">
        <w:rPr>
          <w:rFonts w:ascii="Times New Roman" w:hAnsi="Times New Roman"/>
          <w:sz w:val="24"/>
          <w:szCs w:val="24"/>
        </w:rPr>
        <w:t>esmo tendo em vista</w:t>
      </w:r>
      <w:r>
        <w:rPr>
          <w:rFonts w:ascii="Times New Roman" w:hAnsi="Times New Roman"/>
          <w:sz w:val="24"/>
          <w:szCs w:val="24"/>
        </w:rPr>
        <w:t xml:space="preserve"> a desigualdade nas relações sociais, não é possível considerar que os indígenas estivessem dispostos a consentir na apropriação </w:t>
      </w:r>
      <w:r w:rsidRPr="00C0586C">
        <w:rPr>
          <w:rFonts w:ascii="Times New Roman" w:hAnsi="Times New Roman"/>
          <w:i/>
          <w:sz w:val="24"/>
          <w:szCs w:val="24"/>
        </w:rPr>
        <w:t>exclusiva</w:t>
      </w:r>
      <w:r>
        <w:rPr>
          <w:rFonts w:ascii="Times New Roman" w:hAnsi="Times New Roman"/>
          <w:sz w:val="24"/>
          <w:szCs w:val="24"/>
        </w:rPr>
        <w:t xml:space="preserve"> </w:t>
      </w:r>
      <w:r w:rsidR="00C0586C">
        <w:rPr>
          <w:rFonts w:ascii="Times New Roman" w:hAnsi="Times New Roman"/>
          <w:sz w:val="24"/>
          <w:szCs w:val="24"/>
        </w:rPr>
        <w:t xml:space="preserve">– de acordo com o texto do Extrato – de terras, bens e </w:t>
      </w:r>
      <w:r>
        <w:rPr>
          <w:rFonts w:ascii="Times New Roman" w:hAnsi="Times New Roman"/>
          <w:sz w:val="24"/>
          <w:szCs w:val="24"/>
        </w:rPr>
        <w:t>recursos nos lugares onde habitavam. É c</w:t>
      </w:r>
      <w:r w:rsidR="00C0586C">
        <w:rPr>
          <w:rFonts w:ascii="Times New Roman" w:hAnsi="Times New Roman"/>
          <w:sz w:val="24"/>
          <w:szCs w:val="24"/>
        </w:rPr>
        <w:t>laro</w:t>
      </w:r>
      <w:r>
        <w:rPr>
          <w:rFonts w:ascii="Times New Roman" w:hAnsi="Times New Roman"/>
          <w:sz w:val="24"/>
          <w:szCs w:val="24"/>
        </w:rPr>
        <w:t xml:space="preserve"> que informações que conduzem a essa compreensão podem ser de difícil alcance para pesquisadores dependendo</w:t>
      </w:r>
      <w:r w:rsidR="007F0541">
        <w:rPr>
          <w:rFonts w:ascii="Times New Roman" w:hAnsi="Times New Roman"/>
          <w:sz w:val="24"/>
          <w:szCs w:val="24"/>
        </w:rPr>
        <w:t>,</w:t>
      </w:r>
      <w:r>
        <w:rPr>
          <w:rFonts w:ascii="Times New Roman" w:hAnsi="Times New Roman"/>
          <w:sz w:val="24"/>
          <w:szCs w:val="24"/>
        </w:rPr>
        <w:t xml:space="preserve"> </w:t>
      </w:r>
      <w:r w:rsidR="007F0541">
        <w:rPr>
          <w:rFonts w:ascii="Times New Roman" w:hAnsi="Times New Roman"/>
          <w:sz w:val="24"/>
          <w:szCs w:val="24"/>
        </w:rPr>
        <w:t xml:space="preserve">entre outros fatores, </w:t>
      </w:r>
      <w:r>
        <w:rPr>
          <w:rFonts w:ascii="Times New Roman" w:hAnsi="Times New Roman"/>
          <w:sz w:val="24"/>
          <w:szCs w:val="24"/>
        </w:rPr>
        <w:t>do méto</w:t>
      </w:r>
      <w:r w:rsidR="007F0541">
        <w:rPr>
          <w:rFonts w:ascii="Times New Roman" w:hAnsi="Times New Roman"/>
          <w:sz w:val="24"/>
          <w:szCs w:val="24"/>
        </w:rPr>
        <w:t>do utilizado para ler as fontes</w:t>
      </w:r>
      <w:r w:rsidR="001A5BDC">
        <w:rPr>
          <w:rFonts w:ascii="Times New Roman" w:hAnsi="Times New Roman"/>
          <w:sz w:val="24"/>
          <w:szCs w:val="24"/>
        </w:rPr>
        <w:t xml:space="preserve"> (</w:t>
      </w:r>
      <w:r w:rsidR="001A5BDC" w:rsidRPr="001A5BDC">
        <w:rPr>
          <w:rFonts w:ascii="Times New Roman" w:hAnsi="Times New Roman"/>
          <w:sz w:val="24"/>
          <w:szCs w:val="24"/>
          <w:lang w:val="en-US"/>
        </w:rPr>
        <w:t>BROWN;</w:t>
      </w:r>
      <w:r w:rsidR="001A5BDC">
        <w:rPr>
          <w:rFonts w:ascii="Times New Roman" w:hAnsi="Times New Roman"/>
          <w:sz w:val="24"/>
          <w:szCs w:val="24"/>
          <w:lang w:val="en-US"/>
        </w:rPr>
        <w:t xml:space="preserve"> </w:t>
      </w:r>
      <w:r w:rsidR="001A5BDC" w:rsidRPr="001A5BDC">
        <w:rPr>
          <w:rFonts w:ascii="Times New Roman" w:hAnsi="Times New Roman"/>
          <w:sz w:val="24"/>
          <w:szCs w:val="24"/>
          <w:lang w:val="en-US"/>
        </w:rPr>
        <w:t>VIBERT</w:t>
      </w:r>
      <w:r w:rsidR="001A5BDC">
        <w:rPr>
          <w:rFonts w:ascii="Times New Roman" w:hAnsi="Times New Roman"/>
          <w:sz w:val="24"/>
          <w:szCs w:val="24"/>
          <w:lang w:val="en-US"/>
        </w:rPr>
        <w:t>,</w:t>
      </w:r>
      <w:r w:rsidR="001A5BDC" w:rsidRPr="001A5BDC">
        <w:rPr>
          <w:rFonts w:ascii="Times New Roman" w:hAnsi="Times New Roman"/>
          <w:b/>
          <w:sz w:val="24"/>
          <w:szCs w:val="24"/>
          <w:lang w:val="en-US"/>
        </w:rPr>
        <w:t xml:space="preserve"> </w:t>
      </w:r>
      <w:r w:rsidR="001A5BDC" w:rsidRPr="001A5BDC">
        <w:rPr>
          <w:rFonts w:ascii="Times New Roman" w:hAnsi="Times New Roman"/>
          <w:sz w:val="24"/>
          <w:szCs w:val="24"/>
          <w:lang w:val="en-US"/>
        </w:rPr>
        <w:t>2003</w:t>
      </w:r>
      <w:r w:rsidR="001A5BDC">
        <w:rPr>
          <w:rFonts w:ascii="Times New Roman" w:hAnsi="Times New Roman"/>
          <w:sz w:val="24"/>
          <w:szCs w:val="24"/>
          <w:lang w:val="en-US"/>
        </w:rPr>
        <w:t>)</w:t>
      </w:r>
      <w:r>
        <w:rPr>
          <w:rFonts w:ascii="Times New Roman" w:hAnsi="Times New Roman"/>
          <w:sz w:val="24"/>
          <w:szCs w:val="24"/>
        </w:rPr>
        <w:t>.</w:t>
      </w:r>
      <w:r w:rsidR="001A5BDC">
        <w:rPr>
          <w:rFonts w:ascii="Times New Roman" w:hAnsi="Times New Roman"/>
          <w:sz w:val="24"/>
          <w:szCs w:val="24"/>
        </w:rPr>
        <w:t xml:space="preserve"> </w:t>
      </w:r>
      <w:r>
        <w:rPr>
          <w:rFonts w:ascii="Times New Roman" w:hAnsi="Times New Roman"/>
          <w:sz w:val="24"/>
          <w:szCs w:val="24"/>
        </w:rPr>
        <w:t>Entretanto, os vestígios, as incongruências, os rastros e as dissonâncias que escapam à lógica dos discursos possibilitam aos historiadores encontrarem ações, criações e apropriações que os índios forjaram em espaços que, a princípio, denotam apenas o exercício do controle e do poder</w:t>
      </w:r>
      <w:r w:rsidR="001A5BDC">
        <w:rPr>
          <w:rFonts w:ascii="Times New Roman" w:hAnsi="Times New Roman"/>
          <w:sz w:val="24"/>
          <w:szCs w:val="24"/>
        </w:rPr>
        <w:t xml:space="preserve"> (GINZBURG, 1999, p. 170)</w:t>
      </w:r>
      <w:r>
        <w:rPr>
          <w:rFonts w:ascii="Times New Roman" w:hAnsi="Times New Roman"/>
          <w:sz w:val="24"/>
          <w:szCs w:val="24"/>
        </w:rPr>
        <w:t>. No caso da documentação consultada, as incongruências são o maior sinal da complexidade que envolve o contexto e, concomitantemente, oferecem pistas valiosas sobre os papéis dos índios na trama social.</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Nesse sentido, se por um lado, consta nos registros que uma das maiores dificuldades em estabelecer as raias divisórias residia nas dúvidas geradas pela falta de consenso em relação à localização de referências geográficas; por outro, é esclarecedor </w:t>
      </w:r>
      <w:r>
        <w:rPr>
          <w:rFonts w:ascii="Times New Roman" w:hAnsi="Times New Roman"/>
          <w:sz w:val="24"/>
          <w:szCs w:val="24"/>
        </w:rPr>
        <w:lastRenderedPageBreak/>
        <w:t xml:space="preserve">observar que </w:t>
      </w:r>
      <w:r w:rsidR="007F0541">
        <w:rPr>
          <w:rFonts w:ascii="Times New Roman" w:hAnsi="Times New Roman"/>
          <w:sz w:val="24"/>
          <w:szCs w:val="24"/>
        </w:rPr>
        <w:t xml:space="preserve">tais referências, como </w:t>
      </w:r>
      <w:r>
        <w:rPr>
          <w:rFonts w:ascii="Times New Roman" w:hAnsi="Times New Roman"/>
          <w:sz w:val="24"/>
          <w:szCs w:val="24"/>
        </w:rPr>
        <w:t xml:space="preserve">as cabeceiras do rio Negro, os ervais dos povos de São João e São Lourenço, as vertentes do rio Jacuí, o forte de São Miguel, o rio </w:t>
      </w:r>
      <w:proofErr w:type="spellStart"/>
      <w:r>
        <w:rPr>
          <w:rFonts w:ascii="Times New Roman" w:hAnsi="Times New Roman"/>
          <w:sz w:val="24"/>
          <w:szCs w:val="24"/>
        </w:rPr>
        <w:t>Pepirí</w:t>
      </w:r>
      <w:proofErr w:type="spellEnd"/>
      <w:r>
        <w:rPr>
          <w:rFonts w:ascii="Times New Roman" w:hAnsi="Times New Roman"/>
          <w:sz w:val="24"/>
          <w:szCs w:val="24"/>
        </w:rPr>
        <w:t>, a barra do rio Uruguai e as guardas de San Martin e de Santa Tecla, eram todos lugares conhecidos e habitados pelos índios. Dito em outras palavras, os índios ocupavam, circulavam e dominavam conhecimentos sobre um espaço cujo mapeamento era ponto de controvérsia para o estabelecimento de limites territoriais entre colônias da Espanha e Portugal. Logo, não era sem propósito que ocorriam os maiores embates em torno d</w:t>
      </w:r>
      <w:r w:rsidR="006A1128">
        <w:rPr>
          <w:rFonts w:ascii="Times New Roman" w:hAnsi="Times New Roman"/>
          <w:sz w:val="24"/>
          <w:szCs w:val="24"/>
        </w:rPr>
        <w:t>aquil</w:t>
      </w:r>
      <w:r>
        <w:rPr>
          <w:rFonts w:ascii="Times New Roman" w:hAnsi="Times New Roman"/>
          <w:sz w:val="24"/>
          <w:szCs w:val="24"/>
        </w:rPr>
        <w:t xml:space="preserve">o que parecia ser um mero detalhe para dar andamento ao trabalho das comissões. As coordenadas geográficas do rio </w:t>
      </w:r>
      <w:proofErr w:type="spellStart"/>
      <w:r>
        <w:rPr>
          <w:rFonts w:ascii="Times New Roman" w:hAnsi="Times New Roman"/>
          <w:sz w:val="24"/>
          <w:szCs w:val="24"/>
        </w:rPr>
        <w:t>Pepirí</w:t>
      </w:r>
      <w:proofErr w:type="spellEnd"/>
      <w:r>
        <w:rPr>
          <w:rFonts w:ascii="Times New Roman" w:hAnsi="Times New Roman"/>
          <w:sz w:val="24"/>
          <w:szCs w:val="24"/>
        </w:rPr>
        <w:t xml:space="preserve">, </w:t>
      </w:r>
      <w:proofErr w:type="spellStart"/>
      <w:r>
        <w:rPr>
          <w:rFonts w:ascii="Times New Roman" w:hAnsi="Times New Roman"/>
          <w:sz w:val="24"/>
          <w:szCs w:val="24"/>
        </w:rPr>
        <w:t>Pequirí</w:t>
      </w:r>
      <w:proofErr w:type="spellEnd"/>
      <w:r>
        <w:rPr>
          <w:rFonts w:ascii="Times New Roman" w:hAnsi="Times New Roman"/>
          <w:sz w:val="24"/>
          <w:szCs w:val="24"/>
        </w:rPr>
        <w:t xml:space="preserve"> ou </w:t>
      </w:r>
      <w:proofErr w:type="spellStart"/>
      <w:r>
        <w:rPr>
          <w:rFonts w:ascii="Times New Roman" w:hAnsi="Times New Roman"/>
          <w:sz w:val="24"/>
          <w:szCs w:val="24"/>
        </w:rPr>
        <w:t>Peperi-guaçú</w:t>
      </w:r>
      <w:proofErr w:type="spellEnd"/>
      <w:r>
        <w:rPr>
          <w:rFonts w:ascii="Times New Roman" w:hAnsi="Times New Roman"/>
          <w:sz w:val="24"/>
          <w:szCs w:val="24"/>
          <w:vertAlign w:val="superscript"/>
        </w:rPr>
        <w:footnoteReference w:id="6"/>
      </w:r>
      <w:r>
        <w:rPr>
          <w:rFonts w:ascii="Times New Roman" w:hAnsi="Times New Roman"/>
          <w:sz w:val="24"/>
          <w:szCs w:val="24"/>
        </w:rPr>
        <w:t xml:space="preserve">, por exemplo, eram tema do artigo </w:t>
      </w:r>
      <w:proofErr w:type="gramStart"/>
      <w:r>
        <w:rPr>
          <w:rFonts w:ascii="Times New Roman" w:hAnsi="Times New Roman"/>
          <w:sz w:val="24"/>
          <w:szCs w:val="24"/>
        </w:rPr>
        <w:t>3</w:t>
      </w:r>
      <w:proofErr w:type="gramEnd"/>
      <w:r>
        <w:rPr>
          <w:rFonts w:ascii="Times New Roman" w:hAnsi="Times New Roman"/>
          <w:sz w:val="24"/>
          <w:szCs w:val="24"/>
        </w:rPr>
        <w:t xml:space="preserve"> do Tratado de Santo Ildefonso, cujo trecho diz o seguinte:</w:t>
      </w:r>
    </w:p>
    <w:p w:rsidR="00EF5337" w:rsidRDefault="00EF5337" w:rsidP="00EF5337">
      <w:pPr>
        <w:spacing w:after="0" w:line="240" w:lineRule="auto"/>
        <w:ind w:left="2880"/>
        <w:jc w:val="both"/>
        <w:rPr>
          <w:rFonts w:ascii="Times New Roman" w:hAnsi="Times New Roman"/>
        </w:rPr>
      </w:pPr>
      <w:r>
        <w:rPr>
          <w:rFonts w:ascii="Times New Roman" w:hAnsi="Times New Roman"/>
        </w:rPr>
        <w:t xml:space="preserve">(...) dita navegação entre os rios da Prata e Uruguai e os terrenos de suas duas bandas setentrional e meridional pertençam privativamente à Coroa da Espanha e seus súditos, até onde desemboca o mesmo Uruguai por sua ribeira ocidental, o rio </w:t>
      </w:r>
      <w:proofErr w:type="spellStart"/>
      <w:r>
        <w:rPr>
          <w:rFonts w:ascii="Times New Roman" w:hAnsi="Times New Roman"/>
        </w:rPr>
        <w:t>Pequirí</w:t>
      </w:r>
      <w:proofErr w:type="spellEnd"/>
      <w:r>
        <w:rPr>
          <w:rFonts w:ascii="Times New Roman" w:hAnsi="Times New Roman"/>
        </w:rPr>
        <w:t xml:space="preserve"> ou </w:t>
      </w:r>
      <w:proofErr w:type="spellStart"/>
      <w:r>
        <w:rPr>
          <w:rFonts w:ascii="Times New Roman" w:hAnsi="Times New Roman"/>
        </w:rPr>
        <w:t>Peperi-guaçú</w:t>
      </w:r>
      <w:proofErr w:type="spellEnd"/>
      <w:r>
        <w:rPr>
          <w:rFonts w:ascii="Times New Roman" w:hAnsi="Times New Roman"/>
          <w:vertAlign w:val="superscript"/>
        </w:rPr>
        <w:footnoteReference w:id="7"/>
      </w:r>
      <w:r>
        <w:rPr>
          <w:rFonts w:ascii="Times New Roman" w:hAnsi="Times New Roman"/>
        </w:rPr>
        <w:t>.</w:t>
      </w:r>
    </w:p>
    <w:p w:rsidR="00EF5337" w:rsidRDefault="00EF5337" w:rsidP="00EF5337">
      <w:pPr>
        <w:spacing w:after="0" w:line="360" w:lineRule="auto"/>
        <w:ind w:firstLine="720"/>
        <w:jc w:val="both"/>
        <w:rPr>
          <w:rFonts w:ascii="Times New Roman" w:hAnsi="Times New Roman"/>
          <w:sz w:val="20"/>
          <w:szCs w:val="20"/>
        </w:rPr>
      </w:pPr>
    </w:p>
    <w:p w:rsidR="00EF5337" w:rsidRDefault="007F0541" w:rsidP="00EF5337">
      <w:pPr>
        <w:spacing w:after="0" w:line="360" w:lineRule="auto"/>
        <w:ind w:firstLine="720"/>
        <w:jc w:val="both"/>
        <w:rPr>
          <w:rFonts w:ascii="Times New Roman" w:hAnsi="Times New Roman"/>
          <w:sz w:val="24"/>
          <w:szCs w:val="24"/>
        </w:rPr>
      </w:pPr>
      <w:r>
        <w:rPr>
          <w:rFonts w:ascii="Times New Roman" w:hAnsi="Times New Roman"/>
          <w:sz w:val="24"/>
          <w:szCs w:val="24"/>
        </w:rPr>
        <w:t>Como consta no</w:t>
      </w:r>
      <w:r w:rsidR="00EF5337">
        <w:rPr>
          <w:rFonts w:ascii="Times New Roman" w:hAnsi="Times New Roman"/>
          <w:sz w:val="24"/>
          <w:szCs w:val="24"/>
        </w:rPr>
        <w:t xml:space="preserve"> Extrato, estando incerto sobre a localização do rio </w:t>
      </w:r>
      <w:proofErr w:type="spellStart"/>
      <w:r w:rsidR="00EF5337">
        <w:rPr>
          <w:rFonts w:ascii="Times New Roman" w:hAnsi="Times New Roman"/>
          <w:sz w:val="24"/>
          <w:szCs w:val="24"/>
        </w:rPr>
        <w:t>Pepirí</w:t>
      </w:r>
      <w:proofErr w:type="spellEnd"/>
      <w:r w:rsidR="00EF5337">
        <w:rPr>
          <w:rFonts w:ascii="Times New Roman" w:hAnsi="Times New Roman"/>
          <w:sz w:val="24"/>
          <w:szCs w:val="24"/>
        </w:rPr>
        <w:t>, um comissário português recorreu aos préstimos de um ‘</w:t>
      </w:r>
      <w:r>
        <w:rPr>
          <w:rFonts w:ascii="Times New Roman" w:hAnsi="Times New Roman"/>
          <w:sz w:val="24"/>
          <w:szCs w:val="24"/>
        </w:rPr>
        <w:t>índio prático</w:t>
      </w:r>
      <w:r w:rsidR="00EF5337">
        <w:rPr>
          <w:rFonts w:ascii="Times New Roman" w:hAnsi="Times New Roman"/>
          <w:sz w:val="24"/>
          <w:szCs w:val="24"/>
        </w:rPr>
        <w:t>’. Recebido o parecer</w:t>
      </w:r>
      <w:r w:rsidR="006A1128">
        <w:rPr>
          <w:rFonts w:ascii="Times New Roman" w:hAnsi="Times New Roman"/>
          <w:sz w:val="24"/>
          <w:szCs w:val="24"/>
        </w:rPr>
        <w:t xml:space="preserve"> de quem conhecia as paragens</w:t>
      </w:r>
      <w:r w:rsidR="00EF5337">
        <w:rPr>
          <w:rFonts w:ascii="Times New Roman" w:hAnsi="Times New Roman"/>
          <w:sz w:val="24"/>
          <w:szCs w:val="24"/>
        </w:rPr>
        <w:t xml:space="preserve">, o comissário mobilizou outra diligência em virtude de “recear pudesse não ser o </w:t>
      </w:r>
      <w:proofErr w:type="spellStart"/>
      <w:r w:rsidR="00EF5337">
        <w:rPr>
          <w:rFonts w:ascii="Times New Roman" w:hAnsi="Times New Roman"/>
          <w:sz w:val="24"/>
          <w:szCs w:val="24"/>
        </w:rPr>
        <w:t>Pepirí</w:t>
      </w:r>
      <w:proofErr w:type="spellEnd"/>
      <w:r w:rsidR="00EF5337">
        <w:rPr>
          <w:rFonts w:ascii="Times New Roman" w:hAnsi="Times New Roman"/>
          <w:sz w:val="24"/>
          <w:szCs w:val="24"/>
        </w:rPr>
        <w:t xml:space="preserve"> o que havia dito o vaqueano</w:t>
      </w:r>
      <w:r w:rsidR="006A1128">
        <w:rPr>
          <w:rFonts w:ascii="Times New Roman" w:hAnsi="Times New Roman"/>
          <w:sz w:val="24"/>
          <w:szCs w:val="24"/>
        </w:rPr>
        <w:t>,</w:t>
      </w:r>
      <w:r w:rsidR="00EF5337">
        <w:rPr>
          <w:rFonts w:ascii="Times New Roman" w:hAnsi="Times New Roman"/>
          <w:sz w:val="24"/>
          <w:szCs w:val="24"/>
        </w:rPr>
        <w:t xml:space="preserve"> assim por não acomodar-se em sua latitude e posição com a que lhe dá o citado mapa [que] era o que haviam dado as Cortes, como porque </w:t>
      </w:r>
      <w:r w:rsidR="00EF5337">
        <w:rPr>
          <w:rFonts w:ascii="Times New Roman" w:hAnsi="Times New Roman"/>
          <w:i/>
          <w:sz w:val="24"/>
          <w:szCs w:val="24"/>
        </w:rPr>
        <w:t>depois de tantos anos</w:t>
      </w:r>
      <w:r w:rsidR="00EF5337">
        <w:rPr>
          <w:rFonts w:ascii="Times New Roman" w:hAnsi="Times New Roman"/>
          <w:sz w:val="24"/>
          <w:szCs w:val="24"/>
        </w:rPr>
        <w:t xml:space="preserve"> podia aquele estar esquecido do terreno e rios</w:t>
      </w:r>
      <w:proofErr w:type="gramStart"/>
      <w:r w:rsidR="00EF5337">
        <w:rPr>
          <w:rFonts w:ascii="Times New Roman" w:hAnsi="Times New Roman"/>
          <w:sz w:val="24"/>
          <w:szCs w:val="24"/>
        </w:rPr>
        <w:t>”</w:t>
      </w:r>
      <w:proofErr w:type="gramEnd"/>
      <w:r w:rsidR="00EF5337">
        <w:rPr>
          <w:rFonts w:ascii="Times New Roman" w:hAnsi="Times New Roman"/>
          <w:sz w:val="24"/>
          <w:szCs w:val="24"/>
          <w:vertAlign w:val="superscript"/>
        </w:rPr>
        <w:footnoteReference w:id="8"/>
      </w:r>
      <w:r w:rsidR="00EF5337">
        <w:rPr>
          <w:rFonts w:ascii="Times New Roman" w:hAnsi="Times New Roman"/>
          <w:sz w:val="24"/>
          <w:szCs w:val="24"/>
        </w:rPr>
        <w:t xml:space="preserve">. Como a situação descrita aponta, o rio </w:t>
      </w:r>
      <w:proofErr w:type="spellStart"/>
      <w:r w:rsidR="00EF5337">
        <w:rPr>
          <w:rFonts w:ascii="Times New Roman" w:hAnsi="Times New Roman"/>
          <w:sz w:val="24"/>
          <w:szCs w:val="24"/>
        </w:rPr>
        <w:t>Pepirí</w:t>
      </w:r>
      <w:proofErr w:type="spellEnd"/>
      <w:r w:rsidR="00EF5337">
        <w:rPr>
          <w:rFonts w:ascii="Times New Roman" w:hAnsi="Times New Roman"/>
          <w:sz w:val="24"/>
          <w:szCs w:val="24"/>
        </w:rPr>
        <w:t xml:space="preserve"> era, para o vaqueano, um conhecido de longa data. </w:t>
      </w:r>
      <w:r w:rsidR="006A1128">
        <w:rPr>
          <w:rFonts w:ascii="Times New Roman" w:hAnsi="Times New Roman"/>
          <w:sz w:val="24"/>
          <w:szCs w:val="24"/>
        </w:rPr>
        <w:t>Contudo, a</w:t>
      </w:r>
      <w:r w:rsidR="00EF5337">
        <w:rPr>
          <w:rFonts w:ascii="Times New Roman" w:hAnsi="Times New Roman"/>
          <w:sz w:val="24"/>
          <w:szCs w:val="24"/>
        </w:rPr>
        <w:t xml:space="preserve">pesar de cogitar um possível esquecimento da parte daquele a quem pediu auxílio, o oficial português tomou a informação como certa, já que era favorável aos propósitos de demarcação da comissão que liderava. Isso não se deu sem os protestos do comissário espanhol da mesma partida, para quem o trabalho de reconhecimento do vaqueano contrariava o mapa enviado pelas Cortes “e o plano que estas aprovaram: este mapa merece mais crédito e fé que o índio prático que havia estado uma só vez naquelas paragens”. </w:t>
      </w:r>
      <w:r>
        <w:rPr>
          <w:rFonts w:ascii="Times New Roman" w:hAnsi="Times New Roman"/>
          <w:sz w:val="24"/>
          <w:szCs w:val="24"/>
        </w:rPr>
        <w:t>Ironicamente, o</w:t>
      </w:r>
      <w:r w:rsidR="00EF5337">
        <w:rPr>
          <w:rFonts w:ascii="Times New Roman" w:hAnsi="Times New Roman"/>
          <w:sz w:val="24"/>
          <w:szCs w:val="24"/>
        </w:rPr>
        <w:t xml:space="preserve"> </w:t>
      </w:r>
      <w:r w:rsidR="003A4B9A">
        <w:rPr>
          <w:rFonts w:ascii="Times New Roman" w:hAnsi="Times New Roman"/>
          <w:sz w:val="24"/>
          <w:szCs w:val="24"/>
        </w:rPr>
        <w:t xml:space="preserve">fato é que o </w:t>
      </w:r>
      <w:r w:rsidR="00EF5337">
        <w:rPr>
          <w:rFonts w:ascii="Times New Roman" w:hAnsi="Times New Roman"/>
          <w:sz w:val="24"/>
          <w:szCs w:val="24"/>
        </w:rPr>
        <w:t>vaqueano locali</w:t>
      </w:r>
      <w:r>
        <w:rPr>
          <w:rFonts w:ascii="Times New Roman" w:hAnsi="Times New Roman"/>
          <w:sz w:val="24"/>
          <w:szCs w:val="24"/>
        </w:rPr>
        <w:t>zou o rio que os comissários não</w:t>
      </w:r>
      <w:r w:rsidR="00EF5337">
        <w:rPr>
          <w:rFonts w:ascii="Times New Roman" w:hAnsi="Times New Roman"/>
          <w:sz w:val="24"/>
          <w:szCs w:val="24"/>
        </w:rPr>
        <w:t xml:space="preserve"> sabiam onde estava</w:t>
      </w:r>
      <w:r>
        <w:rPr>
          <w:rFonts w:ascii="Times New Roman" w:hAnsi="Times New Roman"/>
          <w:sz w:val="24"/>
          <w:szCs w:val="24"/>
        </w:rPr>
        <w:t xml:space="preserve"> </w:t>
      </w:r>
      <w:r w:rsidR="003A4B9A">
        <w:rPr>
          <w:rFonts w:ascii="Times New Roman" w:hAnsi="Times New Roman"/>
          <w:sz w:val="24"/>
          <w:szCs w:val="24"/>
        </w:rPr>
        <w:t>porque</w:t>
      </w:r>
      <w:r>
        <w:rPr>
          <w:rFonts w:ascii="Times New Roman" w:hAnsi="Times New Roman"/>
          <w:sz w:val="24"/>
          <w:szCs w:val="24"/>
        </w:rPr>
        <w:t xml:space="preserve"> as coordenadas do mapa</w:t>
      </w:r>
      <w:r w:rsidR="003A4B9A">
        <w:rPr>
          <w:rFonts w:ascii="Times New Roman" w:hAnsi="Times New Roman"/>
          <w:sz w:val="24"/>
          <w:szCs w:val="24"/>
        </w:rPr>
        <w:t xml:space="preserve"> enviado pelas Cortes não coincidiam com a localização do afluente na prática</w:t>
      </w:r>
      <w:r w:rsidR="00EF5337">
        <w:rPr>
          <w:rFonts w:ascii="Times New Roman" w:hAnsi="Times New Roman"/>
          <w:sz w:val="24"/>
          <w:szCs w:val="24"/>
        </w:rPr>
        <w:t xml:space="preserve">. Decerto, </w:t>
      </w:r>
      <w:r w:rsidR="006A1128">
        <w:rPr>
          <w:rFonts w:ascii="Times New Roman" w:hAnsi="Times New Roman"/>
          <w:sz w:val="24"/>
          <w:szCs w:val="24"/>
        </w:rPr>
        <w:lastRenderedPageBreak/>
        <w:t xml:space="preserve">como afirmou um historiador norte-americano sobre o processo de expansão das fronteiras para o oeste dos EUA, </w:t>
      </w:r>
      <w:r w:rsidR="00EF5337">
        <w:rPr>
          <w:rFonts w:ascii="Times New Roman" w:hAnsi="Times New Roman"/>
          <w:sz w:val="24"/>
          <w:szCs w:val="24"/>
        </w:rPr>
        <w:t>“há uma série de ironias na história evolutiva da criação de gado na fronteira oeste e o problema mais geral do passado, presente, e futuro da população rural”</w:t>
      </w:r>
      <w:r w:rsidR="00700419">
        <w:rPr>
          <w:rFonts w:ascii="Times New Roman" w:hAnsi="Times New Roman"/>
          <w:sz w:val="24"/>
          <w:szCs w:val="24"/>
        </w:rPr>
        <w:t xml:space="preserve"> (IVERSON, 1994, p. 9)</w:t>
      </w:r>
      <w:r w:rsidR="00EF5337">
        <w:rPr>
          <w:rFonts w:ascii="Times New Roman" w:hAnsi="Times New Roman"/>
          <w:sz w:val="24"/>
          <w:szCs w:val="24"/>
          <w:vertAlign w:val="superscript"/>
        </w:rPr>
        <w:t xml:space="preserve"> </w:t>
      </w:r>
      <w:r w:rsidR="00EF5337">
        <w:rPr>
          <w:rFonts w:ascii="Times New Roman" w:hAnsi="Times New Roman"/>
          <w:sz w:val="24"/>
          <w:szCs w:val="24"/>
          <w:vertAlign w:val="superscript"/>
        </w:rPr>
        <w:footnoteReference w:id="9"/>
      </w:r>
      <w:r w:rsidR="00EF5337">
        <w:rPr>
          <w:rFonts w:ascii="Times New Roman" w:hAnsi="Times New Roman"/>
          <w:sz w:val="24"/>
          <w:szCs w:val="24"/>
        </w:rPr>
        <w:t>.</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A solicitação da comissão espanhola de passar uma parte da linha divisória por um monte “espesso e fragoso” localizado junto ao rio Uruguai e segui-la pelo curso deste rio até que ele se encontrasse com o </w:t>
      </w:r>
      <w:proofErr w:type="spellStart"/>
      <w:r>
        <w:rPr>
          <w:rFonts w:ascii="Times New Roman" w:hAnsi="Times New Roman"/>
          <w:sz w:val="24"/>
          <w:szCs w:val="24"/>
        </w:rPr>
        <w:t>Pepirí</w:t>
      </w:r>
      <w:proofErr w:type="spellEnd"/>
      <w:r>
        <w:rPr>
          <w:rFonts w:ascii="Times New Roman" w:hAnsi="Times New Roman"/>
          <w:sz w:val="24"/>
          <w:szCs w:val="24"/>
        </w:rPr>
        <w:t>, também não foi bem aceita pelo comiss</w:t>
      </w:r>
      <w:r w:rsidR="003A4B9A">
        <w:rPr>
          <w:rFonts w:ascii="Times New Roman" w:hAnsi="Times New Roman"/>
          <w:sz w:val="24"/>
          <w:szCs w:val="24"/>
        </w:rPr>
        <w:t>ário português. A intenção da</w:t>
      </w:r>
      <w:r>
        <w:rPr>
          <w:rFonts w:ascii="Times New Roman" w:hAnsi="Times New Roman"/>
          <w:sz w:val="24"/>
          <w:szCs w:val="24"/>
        </w:rPr>
        <w:t xml:space="preserve"> partida demarcatória, esclareceu a comissão espanhola, era a de “cumprir à letra o artigo </w:t>
      </w:r>
      <w:proofErr w:type="gramStart"/>
      <w:r>
        <w:rPr>
          <w:rFonts w:ascii="Times New Roman" w:hAnsi="Times New Roman"/>
          <w:sz w:val="24"/>
          <w:szCs w:val="24"/>
        </w:rPr>
        <w:t>4</w:t>
      </w:r>
      <w:proofErr w:type="gramEnd"/>
      <w:r>
        <w:rPr>
          <w:rFonts w:ascii="Times New Roman" w:hAnsi="Times New Roman"/>
          <w:sz w:val="24"/>
          <w:szCs w:val="24"/>
        </w:rPr>
        <w:t>” que prescrevia que “os estabelecimentos e missões espanholas do Uruguai se hão de ficar no atual estado em que pertencem à Coroa da Espanha”</w:t>
      </w:r>
      <w:r>
        <w:rPr>
          <w:rFonts w:ascii="Times New Roman" w:hAnsi="Times New Roman"/>
          <w:sz w:val="24"/>
          <w:szCs w:val="24"/>
          <w:vertAlign w:val="superscript"/>
        </w:rPr>
        <w:footnoteReference w:id="10"/>
      </w:r>
      <w:r>
        <w:rPr>
          <w:rFonts w:ascii="Times New Roman" w:hAnsi="Times New Roman"/>
          <w:sz w:val="24"/>
          <w:szCs w:val="24"/>
        </w:rPr>
        <w:t xml:space="preserve">. O artigo </w:t>
      </w:r>
      <w:proofErr w:type="gramStart"/>
      <w:r>
        <w:rPr>
          <w:rFonts w:ascii="Times New Roman" w:hAnsi="Times New Roman"/>
          <w:sz w:val="24"/>
          <w:szCs w:val="24"/>
        </w:rPr>
        <w:t>4</w:t>
      </w:r>
      <w:proofErr w:type="gramEnd"/>
      <w:r>
        <w:rPr>
          <w:rFonts w:ascii="Times New Roman" w:hAnsi="Times New Roman"/>
          <w:sz w:val="24"/>
          <w:szCs w:val="24"/>
        </w:rPr>
        <w:t xml:space="preserve"> do Tratado de Santo Ildefonso buscava definir as posses privativas de Portugal na parte meridional e ditava que: </w:t>
      </w:r>
    </w:p>
    <w:p w:rsidR="00EF5337" w:rsidRDefault="00EF5337" w:rsidP="00EF5337">
      <w:pPr>
        <w:spacing w:after="0" w:line="240" w:lineRule="auto"/>
        <w:ind w:left="2880"/>
        <w:jc w:val="both"/>
        <w:rPr>
          <w:rFonts w:ascii="Times New Roman" w:hAnsi="Times New Roman"/>
        </w:rPr>
      </w:pPr>
      <w:r>
        <w:rPr>
          <w:rFonts w:ascii="Times New Roman" w:hAnsi="Times New Roman"/>
        </w:rPr>
        <w:t xml:space="preserve">(...) a entrada da Lagoa dos Patos, ou Rio Grande de São Pedro, seguindo depois por suas vertentes até o rio Jacuí, cujas duas bandas e navegação </w:t>
      </w:r>
      <w:proofErr w:type="gramStart"/>
      <w:r>
        <w:rPr>
          <w:rFonts w:ascii="Times New Roman" w:hAnsi="Times New Roman"/>
        </w:rPr>
        <w:t>tem</w:t>
      </w:r>
      <w:proofErr w:type="gramEnd"/>
      <w:r>
        <w:rPr>
          <w:rFonts w:ascii="Times New Roman" w:hAnsi="Times New Roman"/>
        </w:rPr>
        <w:t xml:space="preserve"> pretendido pertencê-las ambas as Coroas, se tem convencido agora que em dita navegação e entrada ficam privativamente para Portugal</w:t>
      </w:r>
      <w:r>
        <w:rPr>
          <w:rFonts w:ascii="Times New Roman" w:hAnsi="Times New Roman"/>
          <w:vertAlign w:val="superscript"/>
        </w:rPr>
        <w:footnoteReference w:id="11"/>
      </w:r>
      <w:r>
        <w:rPr>
          <w:rFonts w:ascii="Times New Roman" w:hAnsi="Times New Roman"/>
        </w:rPr>
        <w:t>.</w:t>
      </w:r>
    </w:p>
    <w:p w:rsidR="00EF5337" w:rsidRDefault="00EF5337" w:rsidP="00EF5337">
      <w:pPr>
        <w:spacing w:after="0" w:line="360" w:lineRule="auto"/>
        <w:ind w:firstLine="720"/>
        <w:jc w:val="both"/>
        <w:rPr>
          <w:rFonts w:ascii="Times New Roman" w:hAnsi="Times New Roman"/>
          <w:sz w:val="20"/>
          <w:szCs w:val="20"/>
        </w:rPr>
      </w:pPr>
    </w:p>
    <w:p w:rsidR="00EF5337" w:rsidRDefault="006A1128" w:rsidP="00EF5337">
      <w:pPr>
        <w:spacing w:after="0" w:line="360" w:lineRule="auto"/>
        <w:ind w:firstLine="720"/>
        <w:jc w:val="both"/>
        <w:rPr>
          <w:rFonts w:ascii="Times New Roman" w:hAnsi="Times New Roman"/>
          <w:sz w:val="24"/>
          <w:szCs w:val="24"/>
        </w:rPr>
      </w:pPr>
      <w:r>
        <w:rPr>
          <w:rFonts w:ascii="Times New Roman" w:hAnsi="Times New Roman"/>
          <w:sz w:val="24"/>
          <w:szCs w:val="24"/>
        </w:rPr>
        <w:t>Isto é</w:t>
      </w:r>
      <w:r w:rsidR="00EF5337">
        <w:rPr>
          <w:rFonts w:ascii="Times New Roman" w:hAnsi="Times New Roman"/>
          <w:sz w:val="24"/>
          <w:szCs w:val="24"/>
        </w:rPr>
        <w:t xml:space="preserve">, as discordâncias em relação à localização do rio </w:t>
      </w:r>
      <w:proofErr w:type="spellStart"/>
      <w:r w:rsidR="00EF5337">
        <w:rPr>
          <w:rFonts w:ascii="Times New Roman" w:hAnsi="Times New Roman"/>
          <w:sz w:val="24"/>
          <w:szCs w:val="24"/>
        </w:rPr>
        <w:t>Pepirí</w:t>
      </w:r>
      <w:proofErr w:type="spellEnd"/>
      <w:r w:rsidR="00EF5337">
        <w:rPr>
          <w:rFonts w:ascii="Times New Roman" w:hAnsi="Times New Roman"/>
          <w:sz w:val="24"/>
          <w:szCs w:val="24"/>
        </w:rPr>
        <w:t xml:space="preserve"> diziam respeito ao direito de possuir as estâncias e os estabelecimentos dos povos missioneiros situados a leste do rio Uruguai. Se ao invés de passar pelos montes sugeridos pela comissão espanhola, a linha seguisse pelas coxilhas apontadas pela comissão portuguesa, os domínios da Espanha “perderiam as estâncias e ervais dos povos de São Lourenço e São João e outras que as tem nos galhos do Jacuí e ao leste deles”</w:t>
      </w:r>
      <w:r w:rsidR="003A4B9A">
        <w:rPr>
          <w:rFonts w:ascii="Times New Roman" w:hAnsi="Times New Roman"/>
          <w:sz w:val="24"/>
          <w:szCs w:val="24"/>
        </w:rPr>
        <w:t>, conforme o documento</w:t>
      </w:r>
      <w:r w:rsidR="00EF5337">
        <w:rPr>
          <w:rFonts w:ascii="Times New Roman" w:hAnsi="Times New Roman"/>
          <w:sz w:val="24"/>
          <w:szCs w:val="24"/>
        </w:rPr>
        <w:t>. Isso violaria o artigo 16 do tratado de Santo Ildefonso que ditava – enfatizou a comissão espanhola, – que as disputas não poderiam prejudicar “os cultivos, minas ou pastos que atualmente possuam e que não são cedidos por este tratado em benefício da linha divisória</w:t>
      </w:r>
      <w:proofErr w:type="gramStart"/>
      <w:r w:rsidR="00EF5337">
        <w:rPr>
          <w:rFonts w:ascii="Times New Roman" w:hAnsi="Times New Roman"/>
          <w:sz w:val="24"/>
          <w:szCs w:val="24"/>
        </w:rPr>
        <w:t>”</w:t>
      </w:r>
      <w:proofErr w:type="gramEnd"/>
      <w:r w:rsidR="00EF5337">
        <w:rPr>
          <w:rFonts w:ascii="Times New Roman" w:hAnsi="Times New Roman"/>
          <w:sz w:val="24"/>
          <w:szCs w:val="24"/>
          <w:vertAlign w:val="superscript"/>
        </w:rPr>
        <w:footnoteReference w:id="12"/>
      </w:r>
      <w:r w:rsidR="00EF5337">
        <w:rPr>
          <w:rFonts w:ascii="Times New Roman" w:hAnsi="Times New Roman"/>
          <w:sz w:val="24"/>
          <w:szCs w:val="24"/>
        </w:rPr>
        <w:t>.</w:t>
      </w:r>
    </w:p>
    <w:p w:rsidR="003A4B9A"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O comissário português, que parecia </w:t>
      </w:r>
      <w:r w:rsidR="006A1128">
        <w:rPr>
          <w:rFonts w:ascii="Times New Roman" w:hAnsi="Times New Roman"/>
          <w:sz w:val="24"/>
          <w:szCs w:val="24"/>
        </w:rPr>
        <w:t xml:space="preserve">tão </w:t>
      </w:r>
      <w:r>
        <w:rPr>
          <w:rFonts w:ascii="Times New Roman" w:hAnsi="Times New Roman"/>
          <w:sz w:val="24"/>
          <w:szCs w:val="24"/>
        </w:rPr>
        <w:t xml:space="preserve">empenhado </w:t>
      </w:r>
      <w:r w:rsidR="006A1128">
        <w:rPr>
          <w:rFonts w:ascii="Times New Roman" w:hAnsi="Times New Roman"/>
          <w:sz w:val="24"/>
          <w:szCs w:val="24"/>
        </w:rPr>
        <w:t xml:space="preserve">quanto o comissário espanhol </w:t>
      </w:r>
      <w:r>
        <w:rPr>
          <w:rFonts w:ascii="Times New Roman" w:hAnsi="Times New Roman"/>
          <w:sz w:val="24"/>
          <w:szCs w:val="24"/>
        </w:rPr>
        <w:t xml:space="preserve">em cumprir à risca os artigos do tratado, “contestou que a pobreza dos índios </w:t>
      </w:r>
      <w:r>
        <w:rPr>
          <w:rFonts w:ascii="Times New Roman" w:hAnsi="Times New Roman"/>
          <w:sz w:val="24"/>
          <w:szCs w:val="24"/>
        </w:rPr>
        <w:lastRenderedPageBreak/>
        <w:t xml:space="preserve">pende de sua má constituição, que </w:t>
      </w:r>
      <w:proofErr w:type="gramStart"/>
      <w:r>
        <w:rPr>
          <w:rFonts w:ascii="Times New Roman" w:hAnsi="Times New Roman"/>
          <w:sz w:val="24"/>
          <w:szCs w:val="24"/>
        </w:rPr>
        <w:t>melhorando-a</w:t>
      </w:r>
      <w:proofErr w:type="gramEnd"/>
      <w:r>
        <w:rPr>
          <w:rFonts w:ascii="Times New Roman" w:hAnsi="Times New Roman"/>
          <w:sz w:val="24"/>
          <w:szCs w:val="24"/>
        </w:rPr>
        <w:t xml:space="preserve"> enriqueceriam, ainda que cedam os terrenos que possuem a leste da coxilha geral e nas vertentes do Jacuí”</w:t>
      </w:r>
      <w:r>
        <w:rPr>
          <w:rFonts w:ascii="Times New Roman" w:hAnsi="Times New Roman"/>
          <w:sz w:val="24"/>
          <w:szCs w:val="24"/>
          <w:vertAlign w:val="superscript"/>
        </w:rPr>
        <w:footnoteReference w:id="13"/>
      </w:r>
      <w:r>
        <w:rPr>
          <w:rFonts w:ascii="Times New Roman" w:hAnsi="Times New Roman"/>
          <w:sz w:val="24"/>
          <w:szCs w:val="24"/>
        </w:rPr>
        <w:t xml:space="preserve">. </w:t>
      </w:r>
      <w:r w:rsidR="00E6675A">
        <w:rPr>
          <w:rFonts w:ascii="Times New Roman" w:hAnsi="Times New Roman"/>
          <w:sz w:val="24"/>
          <w:szCs w:val="24"/>
        </w:rPr>
        <w:t xml:space="preserve">Embora </w:t>
      </w:r>
      <w:r>
        <w:rPr>
          <w:rFonts w:ascii="Times New Roman" w:hAnsi="Times New Roman"/>
          <w:sz w:val="24"/>
          <w:szCs w:val="24"/>
        </w:rPr>
        <w:t xml:space="preserve">o Extrato </w:t>
      </w:r>
      <w:r w:rsidR="00E6675A">
        <w:rPr>
          <w:rFonts w:ascii="Times New Roman" w:hAnsi="Times New Roman"/>
          <w:sz w:val="24"/>
          <w:szCs w:val="24"/>
        </w:rPr>
        <w:t xml:space="preserve">tenha sido escrito </w:t>
      </w:r>
      <w:r>
        <w:rPr>
          <w:rFonts w:ascii="Times New Roman" w:hAnsi="Times New Roman"/>
          <w:sz w:val="24"/>
          <w:szCs w:val="24"/>
        </w:rPr>
        <w:t xml:space="preserve">para expor queixas e </w:t>
      </w:r>
      <w:r w:rsidR="00E6675A">
        <w:rPr>
          <w:rFonts w:ascii="Times New Roman" w:hAnsi="Times New Roman"/>
          <w:sz w:val="24"/>
          <w:szCs w:val="24"/>
        </w:rPr>
        <w:t xml:space="preserve">trocar </w:t>
      </w:r>
      <w:r>
        <w:rPr>
          <w:rFonts w:ascii="Times New Roman" w:hAnsi="Times New Roman"/>
          <w:sz w:val="24"/>
          <w:szCs w:val="24"/>
        </w:rPr>
        <w:t xml:space="preserve">acusações no que mais parecia ser um interminável libelo entre as Coroas, os responsáveis pela elaboração do registro também demonstravam a vultuosidade que tomava a concorrência pela riqueza dos índios. </w:t>
      </w:r>
      <w:r w:rsidR="003A4B9A">
        <w:rPr>
          <w:rFonts w:ascii="Times New Roman" w:hAnsi="Times New Roman"/>
          <w:sz w:val="24"/>
          <w:szCs w:val="24"/>
        </w:rPr>
        <w:t>S</w:t>
      </w:r>
      <w:r>
        <w:rPr>
          <w:rFonts w:ascii="Times New Roman" w:hAnsi="Times New Roman"/>
          <w:sz w:val="24"/>
          <w:szCs w:val="24"/>
        </w:rPr>
        <w:t xml:space="preserve">eu conteúdo acaba por revelar que interesses indígenas também estavam em jogo na disputa pela demarcação de limites. </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Ao considerar a posição do oficial português estranha, e ponderar que os índios não deveriam abandonar os terrenos “se os </w:t>
      </w:r>
      <w:proofErr w:type="gramStart"/>
      <w:r>
        <w:rPr>
          <w:rFonts w:ascii="Times New Roman" w:hAnsi="Times New Roman"/>
          <w:sz w:val="24"/>
          <w:szCs w:val="24"/>
        </w:rPr>
        <w:t>possuem</w:t>
      </w:r>
      <w:proofErr w:type="gramEnd"/>
      <w:r>
        <w:rPr>
          <w:rFonts w:ascii="Times New Roman" w:hAnsi="Times New Roman"/>
          <w:sz w:val="24"/>
          <w:szCs w:val="24"/>
        </w:rPr>
        <w:t xml:space="preserve"> legitimamente”, o comissário espanhol lembrava que eles “até tem perdido desde o ano de 1750; o terreno que ocupa a vila de rio Pardo foi estância das Missões, que tiveram que abandonar por haver se estabelecido neles os portugueses”. Alguns indígenas abandonaram aquelas terras em 1750, em função dos desacordos resultantes da demarcação do tratado de Madri, mas retornaram nos anos de 1757 e 1758</w:t>
      </w:r>
      <w:r w:rsidR="00E6675A">
        <w:rPr>
          <w:rFonts w:ascii="Times New Roman" w:hAnsi="Times New Roman"/>
          <w:sz w:val="24"/>
          <w:szCs w:val="24"/>
        </w:rPr>
        <w:t>, entre outros fatores, devido às oportunidades advindas da implantação do Diretório</w:t>
      </w:r>
      <w:r>
        <w:rPr>
          <w:rFonts w:ascii="Times New Roman" w:hAnsi="Times New Roman"/>
          <w:sz w:val="24"/>
          <w:szCs w:val="24"/>
        </w:rPr>
        <w:t>. Através de negociações feitas com Gomes Freire de Andrade, se estabeleceram em São Nicolau do Rio Pardo e fundaram o aldeamento</w:t>
      </w:r>
      <w:r w:rsidR="00E6675A">
        <w:rPr>
          <w:rFonts w:ascii="Times New Roman" w:hAnsi="Times New Roman"/>
          <w:sz w:val="24"/>
          <w:szCs w:val="24"/>
        </w:rPr>
        <w:t xml:space="preserve"> colonial</w:t>
      </w:r>
      <w:r>
        <w:rPr>
          <w:rFonts w:ascii="Times New Roman" w:hAnsi="Times New Roman"/>
          <w:sz w:val="24"/>
          <w:szCs w:val="24"/>
        </w:rPr>
        <w:t xml:space="preserve"> mais longevo de que se tem notícia na história da região</w:t>
      </w:r>
      <w:r w:rsidR="003A4B9A">
        <w:rPr>
          <w:rFonts w:ascii="Times New Roman" w:hAnsi="Times New Roman"/>
          <w:sz w:val="24"/>
          <w:szCs w:val="24"/>
        </w:rPr>
        <w:t>, citado anteriormente</w:t>
      </w:r>
      <w:r w:rsidR="00700419">
        <w:rPr>
          <w:rFonts w:ascii="Times New Roman" w:hAnsi="Times New Roman"/>
          <w:sz w:val="24"/>
          <w:szCs w:val="24"/>
        </w:rPr>
        <w:t xml:space="preserve"> (</w:t>
      </w:r>
      <w:proofErr w:type="gramStart"/>
      <w:r w:rsidR="00700419">
        <w:rPr>
          <w:rFonts w:ascii="Times New Roman" w:hAnsi="Times New Roman"/>
          <w:sz w:val="24"/>
          <w:szCs w:val="24"/>
        </w:rPr>
        <w:t>MELO,</w:t>
      </w:r>
      <w:proofErr w:type="gramEnd"/>
      <w:r w:rsidR="00700419">
        <w:rPr>
          <w:rFonts w:ascii="Times New Roman" w:hAnsi="Times New Roman"/>
          <w:sz w:val="24"/>
          <w:szCs w:val="24"/>
        </w:rPr>
        <w:t xml:space="preserve"> 2011)</w:t>
      </w:r>
      <w:r>
        <w:rPr>
          <w:rFonts w:ascii="Times New Roman" w:hAnsi="Times New Roman"/>
          <w:sz w:val="24"/>
          <w:szCs w:val="24"/>
        </w:rPr>
        <w:t>.</w:t>
      </w:r>
    </w:p>
    <w:p w:rsidR="00036737" w:rsidRDefault="00E6675A" w:rsidP="00EF5337">
      <w:pPr>
        <w:spacing w:after="0" w:line="360" w:lineRule="auto"/>
        <w:ind w:firstLine="720"/>
        <w:jc w:val="both"/>
        <w:rPr>
          <w:rFonts w:ascii="Times New Roman" w:hAnsi="Times New Roman"/>
          <w:sz w:val="24"/>
          <w:szCs w:val="24"/>
        </w:rPr>
      </w:pPr>
      <w:r>
        <w:rPr>
          <w:rFonts w:ascii="Times New Roman" w:hAnsi="Times New Roman"/>
          <w:sz w:val="24"/>
          <w:szCs w:val="24"/>
        </w:rPr>
        <w:t>O</w:t>
      </w:r>
      <w:r w:rsidR="00EF5337">
        <w:rPr>
          <w:rFonts w:ascii="Times New Roman" w:hAnsi="Times New Roman"/>
          <w:sz w:val="24"/>
          <w:szCs w:val="24"/>
        </w:rPr>
        <w:t xml:space="preserve"> </w:t>
      </w:r>
      <w:r>
        <w:rPr>
          <w:rFonts w:ascii="Times New Roman" w:hAnsi="Times New Roman"/>
          <w:sz w:val="24"/>
          <w:szCs w:val="24"/>
        </w:rPr>
        <w:t xml:space="preserve">texto do </w:t>
      </w:r>
      <w:r w:rsidR="00EF5337">
        <w:rPr>
          <w:rFonts w:ascii="Times New Roman" w:hAnsi="Times New Roman"/>
          <w:sz w:val="24"/>
          <w:szCs w:val="24"/>
        </w:rPr>
        <w:t xml:space="preserve">Extrato conserva um matiz que direciona as perspectivas a partir dos interesses da Coroa da Espanha, já que se trata de uma espécie de dossiê escrito nos gabinetes de Buenos Aires. </w:t>
      </w:r>
      <w:r w:rsidR="00036737">
        <w:rPr>
          <w:rFonts w:ascii="Times New Roman" w:hAnsi="Times New Roman"/>
          <w:sz w:val="24"/>
          <w:szCs w:val="24"/>
        </w:rPr>
        <w:t>A narrativa f</w:t>
      </w:r>
      <w:r w:rsidR="00EF5337">
        <w:rPr>
          <w:rFonts w:ascii="Times New Roman" w:hAnsi="Times New Roman"/>
          <w:sz w:val="24"/>
          <w:szCs w:val="24"/>
        </w:rPr>
        <w:t>az uso de um e outro “documento irrefragável com as palavras mais expressivas e de legalidade autêntica</w:t>
      </w:r>
      <w:proofErr w:type="gramStart"/>
      <w:r w:rsidR="00EF5337">
        <w:rPr>
          <w:rFonts w:ascii="Times New Roman" w:hAnsi="Times New Roman"/>
          <w:sz w:val="24"/>
          <w:szCs w:val="24"/>
        </w:rPr>
        <w:t>”</w:t>
      </w:r>
      <w:proofErr w:type="gramEnd"/>
      <w:r w:rsidR="00EF5337">
        <w:rPr>
          <w:rFonts w:ascii="Times New Roman" w:hAnsi="Times New Roman"/>
          <w:sz w:val="24"/>
          <w:szCs w:val="24"/>
          <w:vertAlign w:val="superscript"/>
        </w:rPr>
        <w:footnoteReference w:id="14"/>
      </w:r>
      <w:r w:rsidR="00EF5337">
        <w:rPr>
          <w:rFonts w:ascii="Times New Roman" w:hAnsi="Times New Roman"/>
          <w:sz w:val="24"/>
          <w:szCs w:val="24"/>
        </w:rPr>
        <w:t>, demanda tomada de posições diplomáticas por distintas autoridades, como o embaixador de Lisboa e o ministro plenip</w:t>
      </w:r>
      <w:r>
        <w:rPr>
          <w:rFonts w:ascii="Times New Roman" w:hAnsi="Times New Roman"/>
          <w:sz w:val="24"/>
          <w:szCs w:val="24"/>
        </w:rPr>
        <w:t>otenciário da Espanha, e aciona</w:t>
      </w:r>
      <w:r w:rsidR="00EF5337">
        <w:rPr>
          <w:rFonts w:ascii="Times New Roman" w:hAnsi="Times New Roman"/>
          <w:sz w:val="24"/>
          <w:szCs w:val="24"/>
        </w:rPr>
        <w:t xml:space="preserve"> discursos e</w:t>
      </w:r>
      <w:r>
        <w:rPr>
          <w:rFonts w:ascii="Times New Roman" w:hAnsi="Times New Roman"/>
          <w:sz w:val="24"/>
          <w:szCs w:val="24"/>
        </w:rPr>
        <w:t>nviesados para of</w:t>
      </w:r>
      <w:r w:rsidR="00036737">
        <w:rPr>
          <w:rFonts w:ascii="Times New Roman" w:hAnsi="Times New Roman"/>
          <w:sz w:val="24"/>
          <w:szCs w:val="24"/>
        </w:rPr>
        <w:t>erecer o que seus</w:t>
      </w:r>
      <w:r>
        <w:rPr>
          <w:rFonts w:ascii="Times New Roman" w:hAnsi="Times New Roman"/>
          <w:sz w:val="24"/>
          <w:szCs w:val="24"/>
        </w:rPr>
        <w:t xml:space="preserve"> autores </w:t>
      </w:r>
      <w:r w:rsidR="00EF5337">
        <w:rPr>
          <w:rFonts w:ascii="Times New Roman" w:hAnsi="Times New Roman"/>
          <w:sz w:val="24"/>
          <w:szCs w:val="24"/>
        </w:rPr>
        <w:t>considera</w:t>
      </w:r>
      <w:r>
        <w:rPr>
          <w:rFonts w:ascii="Times New Roman" w:hAnsi="Times New Roman"/>
          <w:sz w:val="24"/>
          <w:szCs w:val="24"/>
        </w:rPr>
        <w:t>ram</w:t>
      </w:r>
      <w:r w:rsidR="00EF5337">
        <w:rPr>
          <w:rFonts w:ascii="Times New Roman" w:hAnsi="Times New Roman"/>
          <w:sz w:val="24"/>
          <w:szCs w:val="24"/>
        </w:rPr>
        <w:t xml:space="preserve"> uma “explicação [que] é genuína e literal: as missões são as aldeias ou povos, e os estabelecimentos, currais ou estâncias, os postos, ervais e etc.”. </w:t>
      </w:r>
      <w:r>
        <w:rPr>
          <w:rFonts w:ascii="Times New Roman" w:hAnsi="Times New Roman"/>
          <w:sz w:val="24"/>
          <w:szCs w:val="24"/>
        </w:rPr>
        <w:t xml:space="preserve">Quer dizer, </w:t>
      </w:r>
      <w:r w:rsidR="00DC0CD8">
        <w:rPr>
          <w:rFonts w:ascii="Times New Roman" w:hAnsi="Times New Roman"/>
          <w:sz w:val="24"/>
          <w:szCs w:val="24"/>
        </w:rPr>
        <w:t xml:space="preserve">as missões eram todos aqueles terrenos estabelecidos pelos e para os indígenas, seus cultivos e criações. </w:t>
      </w:r>
      <w:r w:rsidR="00EF5337">
        <w:rPr>
          <w:rFonts w:ascii="Times New Roman" w:hAnsi="Times New Roman"/>
          <w:sz w:val="24"/>
          <w:szCs w:val="24"/>
        </w:rPr>
        <w:t>A</w:t>
      </w:r>
      <w:r w:rsidR="00DC0CD8">
        <w:rPr>
          <w:rFonts w:ascii="Times New Roman" w:hAnsi="Times New Roman"/>
          <w:sz w:val="24"/>
          <w:szCs w:val="24"/>
        </w:rPr>
        <w:t>ssim, a</w:t>
      </w:r>
      <w:r w:rsidR="00EF5337">
        <w:rPr>
          <w:rFonts w:ascii="Times New Roman" w:hAnsi="Times New Roman"/>
          <w:sz w:val="24"/>
          <w:szCs w:val="24"/>
        </w:rPr>
        <w:t xml:space="preserve"> partir da reunião de argumento</w:t>
      </w:r>
      <w:r w:rsidR="00DC0CD8">
        <w:rPr>
          <w:rFonts w:ascii="Times New Roman" w:hAnsi="Times New Roman"/>
          <w:sz w:val="24"/>
          <w:szCs w:val="24"/>
        </w:rPr>
        <w:t xml:space="preserve">s nem sempre coerentes, chegaram à </w:t>
      </w:r>
      <w:r w:rsidR="00EF5337">
        <w:rPr>
          <w:rFonts w:ascii="Times New Roman" w:hAnsi="Times New Roman"/>
          <w:sz w:val="24"/>
          <w:szCs w:val="24"/>
        </w:rPr>
        <w:t xml:space="preserve">razão pela qual o traçado da linha divisória </w:t>
      </w:r>
      <w:r w:rsidR="00DC0CD8">
        <w:rPr>
          <w:rFonts w:ascii="Times New Roman" w:hAnsi="Times New Roman"/>
          <w:sz w:val="24"/>
          <w:szCs w:val="24"/>
        </w:rPr>
        <w:t xml:space="preserve">era tão controverso: </w:t>
      </w:r>
      <w:r w:rsidR="00EF5337">
        <w:rPr>
          <w:rFonts w:ascii="Times New Roman" w:hAnsi="Times New Roman"/>
          <w:sz w:val="24"/>
          <w:szCs w:val="24"/>
        </w:rPr>
        <w:t>não poderia</w:t>
      </w:r>
      <w:r w:rsidR="00DC0CD8">
        <w:rPr>
          <w:rFonts w:ascii="Times New Roman" w:hAnsi="Times New Roman"/>
          <w:sz w:val="24"/>
          <w:szCs w:val="24"/>
        </w:rPr>
        <w:t>m ficar</w:t>
      </w:r>
      <w:r w:rsidR="00EF5337">
        <w:rPr>
          <w:rFonts w:ascii="Times New Roman" w:hAnsi="Times New Roman"/>
          <w:sz w:val="24"/>
          <w:szCs w:val="24"/>
        </w:rPr>
        <w:t xml:space="preserve"> “os povos do departamento de São Miguel privados de seus respectivos ervais”</w:t>
      </w:r>
      <w:r w:rsidR="00DC0CD8">
        <w:rPr>
          <w:rFonts w:ascii="Times New Roman" w:hAnsi="Times New Roman"/>
          <w:sz w:val="24"/>
          <w:szCs w:val="24"/>
        </w:rPr>
        <w:t>, assim como não poderiam os de</w:t>
      </w:r>
      <w:r w:rsidR="00EF5337">
        <w:rPr>
          <w:rFonts w:ascii="Times New Roman" w:hAnsi="Times New Roman"/>
          <w:sz w:val="24"/>
          <w:szCs w:val="24"/>
        </w:rPr>
        <w:t xml:space="preserve"> “São Lourenço e São João </w:t>
      </w:r>
      <w:proofErr w:type="gramStart"/>
      <w:r w:rsidR="00EF5337">
        <w:rPr>
          <w:rFonts w:ascii="Times New Roman" w:hAnsi="Times New Roman"/>
          <w:sz w:val="24"/>
          <w:szCs w:val="24"/>
        </w:rPr>
        <w:lastRenderedPageBreak/>
        <w:t>perde[</w:t>
      </w:r>
      <w:proofErr w:type="gramEnd"/>
      <w:r w:rsidR="00DC0CD8">
        <w:rPr>
          <w:rFonts w:ascii="Times New Roman" w:hAnsi="Times New Roman"/>
          <w:sz w:val="24"/>
          <w:szCs w:val="24"/>
        </w:rPr>
        <w:t>r</w:t>
      </w:r>
      <w:r w:rsidR="00EF5337">
        <w:rPr>
          <w:rFonts w:ascii="Times New Roman" w:hAnsi="Times New Roman"/>
          <w:sz w:val="24"/>
          <w:szCs w:val="24"/>
        </w:rPr>
        <w:t xml:space="preserve">] seus </w:t>
      </w:r>
      <w:r w:rsidR="00EF5337">
        <w:rPr>
          <w:rFonts w:ascii="Times New Roman" w:hAnsi="Times New Roman"/>
          <w:i/>
          <w:sz w:val="24"/>
          <w:szCs w:val="24"/>
        </w:rPr>
        <w:t>terrenos</w:t>
      </w:r>
      <w:r w:rsidR="00EF5337">
        <w:rPr>
          <w:rFonts w:ascii="Times New Roman" w:hAnsi="Times New Roman"/>
          <w:sz w:val="24"/>
          <w:szCs w:val="24"/>
        </w:rPr>
        <w:t xml:space="preserve"> em que mantêm seus </w:t>
      </w:r>
      <w:r w:rsidR="00EF5337">
        <w:rPr>
          <w:rFonts w:ascii="Times New Roman" w:hAnsi="Times New Roman"/>
          <w:i/>
          <w:sz w:val="24"/>
          <w:szCs w:val="24"/>
        </w:rPr>
        <w:t>gados</w:t>
      </w:r>
      <w:r w:rsidR="00EF5337">
        <w:rPr>
          <w:rFonts w:ascii="Times New Roman" w:hAnsi="Times New Roman"/>
          <w:sz w:val="24"/>
          <w:szCs w:val="24"/>
        </w:rPr>
        <w:t xml:space="preserve"> desde </w:t>
      </w:r>
      <w:r w:rsidR="00EF5337">
        <w:rPr>
          <w:rFonts w:ascii="Times New Roman" w:hAnsi="Times New Roman"/>
          <w:i/>
          <w:sz w:val="24"/>
          <w:szCs w:val="24"/>
        </w:rPr>
        <w:t>tempo imemorial</w:t>
      </w:r>
      <w:r w:rsidR="00EF5337">
        <w:rPr>
          <w:rFonts w:ascii="Times New Roman" w:hAnsi="Times New Roman"/>
          <w:sz w:val="24"/>
          <w:szCs w:val="24"/>
        </w:rPr>
        <w:t>”</w:t>
      </w:r>
      <w:r w:rsidR="00EF5337">
        <w:rPr>
          <w:rFonts w:ascii="Times New Roman" w:hAnsi="Times New Roman"/>
          <w:sz w:val="24"/>
          <w:szCs w:val="24"/>
          <w:vertAlign w:val="superscript"/>
        </w:rPr>
        <w:footnoteReference w:id="15"/>
      </w:r>
      <w:r w:rsidR="00EF5337">
        <w:rPr>
          <w:rFonts w:ascii="Times New Roman" w:hAnsi="Times New Roman"/>
          <w:sz w:val="24"/>
          <w:szCs w:val="24"/>
        </w:rPr>
        <w:t xml:space="preserve">. Ou seja, </w:t>
      </w:r>
      <w:r w:rsidR="00DC0CD8">
        <w:rPr>
          <w:rFonts w:ascii="Times New Roman" w:hAnsi="Times New Roman"/>
          <w:sz w:val="24"/>
          <w:szCs w:val="24"/>
        </w:rPr>
        <w:t xml:space="preserve">ao expor as dificuldades em estabelecer os limites entre os domínios das Coroas ibéricas, os comissários assumiram que </w:t>
      </w:r>
      <w:r w:rsidR="00EF5337">
        <w:rPr>
          <w:rFonts w:ascii="Times New Roman" w:hAnsi="Times New Roman"/>
          <w:sz w:val="24"/>
          <w:szCs w:val="24"/>
        </w:rPr>
        <w:t>a posse da terra</w:t>
      </w:r>
      <w:r w:rsidR="00DC0CD8">
        <w:rPr>
          <w:rFonts w:ascii="Times New Roman" w:hAnsi="Times New Roman"/>
          <w:sz w:val="24"/>
          <w:szCs w:val="24"/>
        </w:rPr>
        <w:t>,</w:t>
      </w:r>
      <w:r w:rsidR="00EF5337">
        <w:rPr>
          <w:rFonts w:ascii="Times New Roman" w:hAnsi="Times New Roman"/>
          <w:sz w:val="24"/>
          <w:szCs w:val="24"/>
        </w:rPr>
        <w:t xml:space="preserve"> do gado </w:t>
      </w:r>
      <w:r w:rsidR="00DC0CD8">
        <w:rPr>
          <w:rFonts w:ascii="Times New Roman" w:hAnsi="Times New Roman"/>
          <w:sz w:val="24"/>
          <w:szCs w:val="24"/>
        </w:rPr>
        <w:t>e dos cultivos p</w:t>
      </w:r>
      <w:r w:rsidR="004B3DEC">
        <w:rPr>
          <w:rFonts w:ascii="Times New Roman" w:hAnsi="Times New Roman"/>
          <w:sz w:val="24"/>
          <w:szCs w:val="24"/>
        </w:rPr>
        <w:t>ertencia</w:t>
      </w:r>
      <w:r w:rsidR="00DC0CD8">
        <w:rPr>
          <w:rFonts w:ascii="Times New Roman" w:hAnsi="Times New Roman"/>
          <w:sz w:val="24"/>
          <w:szCs w:val="24"/>
        </w:rPr>
        <w:t xml:space="preserve"> aos indígenas</w:t>
      </w:r>
      <w:r w:rsidR="00036737">
        <w:rPr>
          <w:rFonts w:ascii="Times New Roman" w:hAnsi="Times New Roman"/>
          <w:sz w:val="24"/>
          <w:szCs w:val="24"/>
        </w:rPr>
        <w:t xml:space="preserve">. Boa parte </w:t>
      </w:r>
      <w:r w:rsidR="00EF5337">
        <w:rPr>
          <w:rFonts w:ascii="Times New Roman" w:hAnsi="Times New Roman"/>
          <w:sz w:val="24"/>
          <w:szCs w:val="24"/>
        </w:rPr>
        <w:t>das raias que tentavam esta</w:t>
      </w:r>
      <w:r w:rsidR="004B3DEC">
        <w:rPr>
          <w:rFonts w:ascii="Times New Roman" w:hAnsi="Times New Roman"/>
          <w:sz w:val="24"/>
          <w:szCs w:val="24"/>
        </w:rPr>
        <w:t xml:space="preserve">belecer passaria sobre </w:t>
      </w:r>
      <w:r w:rsidR="00036737">
        <w:rPr>
          <w:rFonts w:ascii="Times New Roman" w:hAnsi="Times New Roman"/>
          <w:sz w:val="24"/>
          <w:szCs w:val="24"/>
        </w:rPr>
        <w:t>tais ‘terrenos’</w:t>
      </w:r>
      <w:r w:rsidR="004B3DEC">
        <w:rPr>
          <w:rFonts w:ascii="Times New Roman" w:hAnsi="Times New Roman"/>
          <w:sz w:val="24"/>
          <w:szCs w:val="24"/>
        </w:rPr>
        <w:t xml:space="preserve">. </w:t>
      </w:r>
    </w:p>
    <w:p w:rsidR="00EF5337" w:rsidRDefault="004B3DEC"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Convém ressaltar </w:t>
      </w:r>
      <w:r w:rsidR="00700419">
        <w:rPr>
          <w:rFonts w:ascii="Times New Roman" w:hAnsi="Times New Roman"/>
          <w:sz w:val="24"/>
          <w:szCs w:val="24"/>
        </w:rPr>
        <w:t xml:space="preserve">que </w:t>
      </w:r>
      <w:r w:rsidR="00036737">
        <w:rPr>
          <w:rFonts w:ascii="Times New Roman" w:hAnsi="Times New Roman"/>
          <w:sz w:val="24"/>
          <w:szCs w:val="24"/>
        </w:rPr>
        <w:t>aqueles</w:t>
      </w:r>
      <w:r w:rsidR="00EF5337">
        <w:rPr>
          <w:rFonts w:ascii="Times New Roman" w:hAnsi="Times New Roman"/>
          <w:sz w:val="24"/>
          <w:szCs w:val="24"/>
        </w:rPr>
        <w:t xml:space="preserve"> territórios não eram habitados exclusivamente por índios missioneiros. </w:t>
      </w:r>
      <w:r>
        <w:rPr>
          <w:rFonts w:ascii="Times New Roman" w:hAnsi="Times New Roman"/>
          <w:sz w:val="24"/>
          <w:szCs w:val="24"/>
        </w:rPr>
        <w:t xml:space="preserve">Atividades de comércio ilícito de gado, couro e cavalos eram </w:t>
      </w:r>
      <w:proofErr w:type="gramStart"/>
      <w:r>
        <w:rPr>
          <w:rFonts w:ascii="Times New Roman" w:hAnsi="Times New Roman"/>
          <w:sz w:val="24"/>
          <w:szCs w:val="24"/>
        </w:rPr>
        <w:t>praticadas</w:t>
      </w:r>
      <w:proofErr w:type="gramEnd"/>
      <w:r>
        <w:rPr>
          <w:rFonts w:ascii="Times New Roman" w:hAnsi="Times New Roman"/>
          <w:sz w:val="24"/>
          <w:szCs w:val="24"/>
        </w:rPr>
        <w:t xml:space="preserve"> por portugueses, espanhóis</w:t>
      </w:r>
      <w:r w:rsidR="00036737">
        <w:rPr>
          <w:rFonts w:ascii="Times New Roman" w:hAnsi="Times New Roman"/>
          <w:sz w:val="24"/>
          <w:szCs w:val="24"/>
        </w:rPr>
        <w:t xml:space="preserve"> e os chamados índios infiéis, </w:t>
      </w:r>
      <w:r>
        <w:rPr>
          <w:rFonts w:ascii="Times New Roman" w:hAnsi="Times New Roman"/>
          <w:sz w:val="24"/>
          <w:szCs w:val="24"/>
        </w:rPr>
        <w:t xml:space="preserve">neste caso, </w:t>
      </w:r>
      <w:r w:rsidR="00036737">
        <w:rPr>
          <w:rFonts w:ascii="Times New Roman" w:hAnsi="Times New Roman"/>
          <w:sz w:val="24"/>
          <w:szCs w:val="24"/>
        </w:rPr>
        <w:t>os Charrua e Minuano</w:t>
      </w:r>
      <w:r>
        <w:rPr>
          <w:rFonts w:ascii="Times New Roman" w:hAnsi="Times New Roman"/>
          <w:sz w:val="24"/>
          <w:szCs w:val="24"/>
        </w:rPr>
        <w:t xml:space="preserve">. </w:t>
      </w:r>
      <w:r w:rsidR="00036737">
        <w:rPr>
          <w:rFonts w:ascii="Times New Roman" w:hAnsi="Times New Roman"/>
          <w:sz w:val="24"/>
          <w:szCs w:val="24"/>
        </w:rPr>
        <w:t>H</w:t>
      </w:r>
      <w:r w:rsidR="00EF5337">
        <w:rPr>
          <w:rFonts w:ascii="Times New Roman" w:hAnsi="Times New Roman"/>
          <w:sz w:val="24"/>
          <w:szCs w:val="24"/>
        </w:rPr>
        <w:t xml:space="preserve">avia </w:t>
      </w:r>
      <w:r w:rsidR="00036737">
        <w:rPr>
          <w:rFonts w:ascii="Times New Roman" w:hAnsi="Times New Roman"/>
          <w:sz w:val="24"/>
          <w:szCs w:val="24"/>
        </w:rPr>
        <w:t xml:space="preserve">também </w:t>
      </w:r>
      <w:r w:rsidR="00EF5337">
        <w:rPr>
          <w:rFonts w:ascii="Times New Roman" w:hAnsi="Times New Roman"/>
          <w:sz w:val="24"/>
          <w:szCs w:val="24"/>
        </w:rPr>
        <w:t xml:space="preserve">funcionários coloniais que residiam nos povos. Entretanto, ao conduzir a execução de mais um tratado para </w:t>
      </w:r>
      <w:r>
        <w:rPr>
          <w:rFonts w:ascii="Times New Roman" w:hAnsi="Times New Roman"/>
          <w:sz w:val="24"/>
          <w:szCs w:val="24"/>
        </w:rPr>
        <w:t>traçar divisas e garantir que vassalos, terras, bens e</w:t>
      </w:r>
      <w:r w:rsidR="00EF5337">
        <w:rPr>
          <w:rFonts w:ascii="Times New Roman" w:hAnsi="Times New Roman"/>
          <w:sz w:val="24"/>
          <w:szCs w:val="24"/>
        </w:rPr>
        <w:t xml:space="preserve"> recursos naturais circunscritos aos povos de missões continuassem a ser de domínio da monarquia espanhola, seus representantes usavam de um discurso que reconhecia os </w:t>
      </w:r>
      <w:r>
        <w:rPr>
          <w:rFonts w:ascii="Times New Roman" w:hAnsi="Times New Roman"/>
          <w:sz w:val="24"/>
          <w:szCs w:val="24"/>
        </w:rPr>
        <w:t>indígenas missioneiros</w:t>
      </w:r>
      <w:r w:rsidR="00EF5337">
        <w:rPr>
          <w:rFonts w:ascii="Times New Roman" w:hAnsi="Times New Roman"/>
          <w:sz w:val="24"/>
          <w:szCs w:val="24"/>
        </w:rPr>
        <w:t xml:space="preserve"> como proprietários legítimos dos te</w:t>
      </w:r>
      <w:r>
        <w:rPr>
          <w:rFonts w:ascii="Times New Roman" w:hAnsi="Times New Roman"/>
          <w:sz w:val="24"/>
          <w:szCs w:val="24"/>
        </w:rPr>
        <w:t>rritórios e dos bens semoventes</w:t>
      </w:r>
      <w:r w:rsidR="00EF5337">
        <w:rPr>
          <w:rFonts w:ascii="Times New Roman" w:hAnsi="Times New Roman"/>
          <w:sz w:val="24"/>
          <w:szCs w:val="24"/>
        </w:rPr>
        <w:t xml:space="preserve">. </w:t>
      </w:r>
      <w:r>
        <w:rPr>
          <w:rFonts w:ascii="Times New Roman" w:hAnsi="Times New Roman"/>
          <w:sz w:val="24"/>
          <w:szCs w:val="24"/>
        </w:rPr>
        <w:t>A</w:t>
      </w:r>
      <w:r w:rsidR="00EF5337">
        <w:rPr>
          <w:rFonts w:ascii="Times New Roman" w:hAnsi="Times New Roman"/>
          <w:sz w:val="24"/>
          <w:szCs w:val="24"/>
        </w:rPr>
        <w:t>inda que pareça descabido, os espanhóis reconheciam índios como legítimos proprietários com o intuito de se apropriar legitimamente de suas posses. Em contrapartida, os portugueses tentavam trazer aquela gente, terra, gado e demais riquezas para os domínios de Portugal</w:t>
      </w:r>
      <w:r w:rsidR="002D7A2C">
        <w:rPr>
          <w:rFonts w:ascii="Times New Roman" w:hAnsi="Times New Roman"/>
          <w:sz w:val="24"/>
          <w:szCs w:val="24"/>
        </w:rPr>
        <w:t xml:space="preserve"> (GARCIA, 2009, p. 137-145 e seguintes)</w:t>
      </w:r>
      <w:r w:rsidR="00EF5337">
        <w:rPr>
          <w:rFonts w:ascii="Times New Roman" w:hAnsi="Times New Roman"/>
          <w:sz w:val="24"/>
          <w:szCs w:val="24"/>
        </w:rPr>
        <w:t xml:space="preserve">. </w:t>
      </w:r>
      <w:r>
        <w:rPr>
          <w:rFonts w:ascii="Times New Roman" w:hAnsi="Times New Roman"/>
          <w:sz w:val="24"/>
          <w:szCs w:val="24"/>
        </w:rPr>
        <w:t>Desta maneira</w:t>
      </w:r>
      <w:r w:rsidR="00EF5337">
        <w:rPr>
          <w:rFonts w:ascii="Times New Roman" w:hAnsi="Times New Roman"/>
          <w:sz w:val="24"/>
          <w:szCs w:val="24"/>
        </w:rPr>
        <w:t>, ambos os domínios buscavam assegurar posses existentes ou potenc</w:t>
      </w:r>
      <w:r w:rsidR="00036737">
        <w:rPr>
          <w:rFonts w:ascii="Times New Roman" w:hAnsi="Times New Roman"/>
          <w:sz w:val="24"/>
          <w:szCs w:val="24"/>
        </w:rPr>
        <w:t>ialmente passíveis de conquista</w:t>
      </w:r>
      <w:r w:rsidR="00EF5337">
        <w:rPr>
          <w:rFonts w:ascii="Times New Roman" w:hAnsi="Times New Roman"/>
          <w:sz w:val="24"/>
          <w:szCs w:val="24"/>
        </w:rPr>
        <w:t xml:space="preserve"> através de uma barreira territorial a ser consolidada em termos jurisdicionais. Estes são os antecedentes de um cenário onde:</w:t>
      </w:r>
    </w:p>
    <w:p w:rsidR="00EF5337" w:rsidRDefault="00EF5337" w:rsidP="00EF5337">
      <w:pPr>
        <w:spacing w:after="0" w:line="240" w:lineRule="auto"/>
        <w:ind w:left="2880"/>
        <w:jc w:val="both"/>
        <w:rPr>
          <w:rFonts w:ascii="Times New Roman" w:hAnsi="Times New Roman"/>
        </w:rPr>
      </w:pPr>
      <w:r>
        <w:rPr>
          <w:rFonts w:ascii="Times New Roman" w:hAnsi="Times New Roman"/>
        </w:rPr>
        <w:t xml:space="preserve">(...) todos, quaisquer que sejam suas origens étnicas são americanos pelo fato de terem nascido sobre o mesmo solo. Essa unificação, obra dos crioulos, mantém-se em grande parte retórica, pois </w:t>
      </w:r>
      <w:proofErr w:type="gramStart"/>
      <w:r>
        <w:rPr>
          <w:rFonts w:ascii="Times New Roman" w:hAnsi="Times New Roman"/>
        </w:rPr>
        <w:t>reúne</w:t>
      </w:r>
      <w:proofErr w:type="gramEnd"/>
      <w:r>
        <w:rPr>
          <w:rFonts w:ascii="Times New Roman" w:hAnsi="Times New Roman"/>
        </w:rPr>
        <w:t xml:space="preserve"> numa só identidade os indígenas e os crioulos. Ora, o status superior que estes últimos gozam na sociedade vem precisamente da sua condição de serem </w:t>
      </w:r>
      <w:proofErr w:type="gramStart"/>
      <w:r>
        <w:rPr>
          <w:rFonts w:ascii="Times New Roman" w:hAnsi="Times New Roman"/>
        </w:rPr>
        <w:t>espanhóis, descendentes</w:t>
      </w:r>
      <w:proofErr w:type="gramEnd"/>
      <w:r>
        <w:rPr>
          <w:rFonts w:ascii="Times New Roman" w:hAnsi="Times New Roman"/>
        </w:rPr>
        <w:t xml:space="preserve"> dos que conquistaram e povoaram as Índias em detrimento das populações indígenas</w:t>
      </w:r>
      <w:r w:rsidR="00700419">
        <w:rPr>
          <w:rFonts w:ascii="Times New Roman" w:hAnsi="Times New Roman"/>
        </w:rPr>
        <w:t xml:space="preserve"> (</w:t>
      </w:r>
      <w:r w:rsidR="00700419" w:rsidRPr="00700419">
        <w:rPr>
          <w:rFonts w:ascii="Times New Roman" w:hAnsi="Times New Roman"/>
          <w:sz w:val="20"/>
          <w:szCs w:val="20"/>
        </w:rPr>
        <w:t>XAVIER-GUERRA, F. 1999/2000</w:t>
      </w:r>
      <w:r w:rsidR="0059564B">
        <w:rPr>
          <w:rFonts w:ascii="Times New Roman" w:hAnsi="Times New Roman"/>
          <w:sz w:val="20"/>
          <w:szCs w:val="20"/>
        </w:rPr>
        <w:t>, p. 18).</w:t>
      </w:r>
    </w:p>
    <w:p w:rsidR="00EF5337" w:rsidRDefault="00EF5337" w:rsidP="00EF5337">
      <w:pPr>
        <w:spacing w:after="0" w:line="360" w:lineRule="auto"/>
        <w:ind w:firstLine="720"/>
        <w:jc w:val="both"/>
        <w:rPr>
          <w:rFonts w:ascii="Times New Roman" w:hAnsi="Times New Roman"/>
          <w:sz w:val="24"/>
          <w:szCs w:val="24"/>
        </w:rPr>
      </w:pP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Contudo, resguardar e garantir os direitos de propriedade e uso dos índios sobre os terrenos, rios, ervais, gados e sobre estabelecimentos como fortes, postos e guardas estava um tanto distante dos principais objetivos das Coroas e dos oficiais encarregados das partidas demarcatórias. Impacientes e cansados de tantas “discordâncias em tudo sem concluir nada”, “só resta insinuar o que se deve fazer para terminar de uma vez esse negócio”. A solução encontrada foi indicar os marcos pelos quais deveriam passar a raia </w:t>
      </w:r>
      <w:r>
        <w:rPr>
          <w:rFonts w:ascii="Times New Roman" w:hAnsi="Times New Roman"/>
          <w:sz w:val="24"/>
          <w:szCs w:val="24"/>
        </w:rPr>
        <w:lastRenderedPageBreak/>
        <w:t xml:space="preserve">divisória “com utilidade recíproca dos vassalos de </w:t>
      </w:r>
      <w:proofErr w:type="gramStart"/>
      <w:r>
        <w:rPr>
          <w:rFonts w:ascii="Times New Roman" w:hAnsi="Times New Roman"/>
          <w:sz w:val="24"/>
          <w:szCs w:val="24"/>
        </w:rPr>
        <w:t>ambas</w:t>
      </w:r>
      <w:proofErr w:type="gramEnd"/>
      <w:r>
        <w:rPr>
          <w:rFonts w:ascii="Times New Roman" w:hAnsi="Times New Roman"/>
          <w:sz w:val="24"/>
          <w:szCs w:val="24"/>
        </w:rPr>
        <w:t xml:space="preserve"> monarquias”. Mais importante do que isso, no entanto, </w:t>
      </w:r>
      <w:r w:rsidR="00036737">
        <w:rPr>
          <w:rFonts w:ascii="Times New Roman" w:hAnsi="Times New Roman"/>
          <w:sz w:val="24"/>
          <w:szCs w:val="24"/>
        </w:rPr>
        <w:t>talvez seja o</w:t>
      </w:r>
      <w:r>
        <w:rPr>
          <w:rFonts w:ascii="Times New Roman" w:hAnsi="Times New Roman"/>
          <w:sz w:val="24"/>
          <w:szCs w:val="24"/>
        </w:rPr>
        <w:t xml:space="preserve"> curioso prenúncio do futuro que encerra um dos cadernos do Extrato</w:t>
      </w:r>
      <w:r w:rsidR="00036737">
        <w:rPr>
          <w:rFonts w:ascii="Times New Roman" w:hAnsi="Times New Roman"/>
          <w:sz w:val="24"/>
          <w:szCs w:val="24"/>
        </w:rPr>
        <w:t>, um dos</w:t>
      </w:r>
      <w:r w:rsidR="003D1181">
        <w:rPr>
          <w:rFonts w:ascii="Times New Roman" w:hAnsi="Times New Roman"/>
          <w:sz w:val="24"/>
          <w:szCs w:val="24"/>
        </w:rPr>
        <w:t xml:space="preserve"> poucos</w:t>
      </w:r>
      <w:r>
        <w:rPr>
          <w:rFonts w:ascii="Times New Roman" w:hAnsi="Times New Roman"/>
          <w:sz w:val="24"/>
          <w:szCs w:val="24"/>
        </w:rPr>
        <w:t xml:space="preserve"> ponto</w:t>
      </w:r>
      <w:r w:rsidR="003D1181">
        <w:rPr>
          <w:rFonts w:ascii="Times New Roman" w:hAnsi="Times New Roman"/>
          <w:sz w:val="24"/>
          <w:szCs w:val="24"/>
        </w:rPr>
        <w:t>s</w:t>
      </w:r>
      <w:r>
        <w:rPr>
          <w:rFonts w:ascii="Times New Roman" w:hAnsi="Times New Roman"/>
          <w:sz w:val="24"/>
          <w:szCs w:val="24"/>
        </w:rPr>
        <w:t xml:space="preserve"> em que </w:t>
      </w:r>
      <w:proofErr w:type="gramStart"/>
      <w:r w:rsidR="00036737">
        <w:rPr>
          <w:rFonts w:ascii="Times New Roman" w:hAnsi="Times New Roman"/>
          <w:sz w:val="24"/>
          <w:szCs w:val="24"/>
        </w:rPr>
        <w:t>parecia</w:t>
      </w:r>
      <w:proofErr w:type="gramEnd"/>
      <w:r w:rsidR="00036737">
        <w:rPr>
          <w:rFonts w:ascii="Times New Roman" w:hAnsi="Times New Roman"/>
          <w:sz w:val="24"/>
          <w:szCs w:val="24"/>
        </w:rPr>
        <w:t xml:space="preserve"> não haver</w:t>
      </w:r>
      <w:r>
        <w:rPr>
          <w:rFonts w:ascii="Times New Roman" w:hAnsi="Times New Roman"/>
          <w:sz w:val="24"/>
          <w:szCs w:val="24"/>
        </w:rPr>
        <w:t xml:space="preserve"> discórdia entre as duas partes:</w:t>
      </w:r>
    </w:p>
    <w:p w:rsidR="00EF5337" w:rsidRDefault="00EF5337" w:rsidP="00EF5337">
      <w:pPr>
        <w:spacing w:after="0" w:line="240" w:lineRule="auto"/>
        <w:ind w:left="2880"/>
        <w:jc w:val="both"/>
        <w:rPr>
          <w:rFonts w:ascii="Times New Roman" w:hAnsi="Times New Roman"/>
        </w:rPr>
      </w:pPr>
      <w:r>
        <w:rPr>
          <w:rFonts w:ascii="Times New Roman" w:hAnsi="Times New Roman"/>
        </w:rPr>
        <w:t>Se os portugueses chegam a fixar-se a oeste dela [da raia pretendida pelos espanhóis], podemos assegurar que às primeiras desavenças que ocorram entre as Cortes, indefectivelmente perderemos as missões, e na mais profunda paz recrutarão os índios, para o qual é muito proporcionada a inconstância de seu caráter, e nos causarão outros prejuízos que em ambos os casos podem ser muito funestos</w:t>
      </w:r>
      <w:r w:rsidR="002D7A2C">
        <w:rPr>
          <w:rStyle w:val="Refdenotaderodap"/>
          <w:rFonts w:ascii="Times New Roman" w:hAnsi="Times New Roman"/>
        </w:rPr>
        <w:footnoteReference w:id="16"/>
      </w:r>
      <w:r>
        <w:rPr>
          <w:rFonts w:ascii="Times New Roman" w:hAnsi="Times New Roman"/>
        </w:rPr>
        <w:t>.</w:t>
      </w:r>
    </w:p>
    <w:p w:rsidR="00EF5337" w:rsidRDefault="00EF5337" w:rsidP="00EF5337">
      <w:pPr>
        <w:spacing w:after="0" w:line="360" w:lineRule="auto"/>
        <w:ind w:firstLine="720"/>
        <w:jc w:val="both"/>
        <w:rPr>
          <w:rFonts w:ascii="Times New Roman" w:hAnsi="Times New Roman"/>
          <w:i/>
          <w:sz w:val="20"/>
          <w:szCs w:val="20"/>
        </w:rPr>
      </w:pPr>
    </w:p>
    <w:p w:rsidR="00EF5337" w:rsidRDefault="003D1181" w:rsidP="00EF5337">
      <w:pPr>
        <w:spacing w:after="0" w:line="360" w:lineRule="auto"/>
        <w:ind w:firstLine="720"/>
        <w:jc w:val="both"/>
        <w:rPr>
          <w:rFonts w:ascii="Times New Roman" w:hAnsi="Times New Roman"/>
          <w:sz w:val="24"/>
          <w:szCs w:val="24"/>
        </w:rPr>
      </w:pPr>
      <w:r>
        <w:rPr>
          <w:rFonts w:ascii="Times New Roman" w:hAnsi="Times New Roman"/>
          <w:sz w:val="24"/>
          <w:szCs w:val="24"/>
        </w:rPr>
        <w:t>De fato, n</w:t>
      </w:r>
      <w:r w:rsidR="00EF5337">
        <w:rPr>
          <w:rFonts w:ascii="Times New Roman" w:hAnsi="Times New Roman"/>
          <w:sz w:val="24"/>
          <w:szCs w:val="24"/>
        </w:rPr>
        <w:t xml:space="preserve">a primeira desavença que houve entre Portugal e Espanha, em 1801, doze anos após o prenúncio </w:t>
      </w:r>
      <w:r w:rsidR="00036737">
        <w:rPr>
          <w:rFonts w:ascii="Times New Roman" w:hAnsi="Times New Roman"/>
          <w:sz w:val="24"/>
          <w:szCs w:val="24"/>
        </w:rPr>
        <w:t xml:space="preserve">que consta no </w:t>
      </w:r>
      <w:r w:rsidR="00EF5337">
        <w:rPr>
          <w:rFonts w:ascii="Times New Roman" w:hAnsi="Times New Roman"/>
          <w:sz w:val="24"/>
          <w:szCs w:val="24"/>
        </w:rPr>
        <w:t xml:space="preserve">Extrato, sete dos trinta povos missioneiros passaram a integrar os domínios da Coroa portuguesa com efeitos, </w:t>
      </w:r>
      <w:r>
        <w:rPr>
          <w:rFonts w:ascii="Times New Roman" w:hAnsi="Times New Roman"/>
          <w:sz w:val="24"/>
          <w:szCs w:val="24"/>
        </w:rPr>
        <w:t>realmente</w:t>
      </w:r>
      <w:r w:rsidR="00EF5337">
        <w:rPr>
          <w:rFonts w:ascii="Times New Roman" w:hAnsi="Times New Roman"/>
          <w:sz w:val="24"/>
          <w:szCs w:val="24"/>
        </w:rPr>
        <w:t>, um tanto funestos para a monarquia espanhola. Sobre a ligação entre a inconstância do caráter dos índios e a propensão ao ‘recrutamento’ pelos portugueses pode</w:t>
      </w:r>
      <w:r>
        <w:rPr>
          <w:rFonts w:ascii="Times New Roman" w:hAnsi="Times New Roman"/>
          <w:sz w:val="24"/>
          <w:szCs w:val="24"/>
        </w:rPr>
        <w:t>ria</w:t>
      </w:r>
      <w:r w:rsidR="00EF5337">
        <w:rPr>
          <w:rFonts w:ascii="Times New Roman" w:hAnsi="Times New Roman"/>
          <w:sz w:val="24"/>
          <w:szCs w:val="24"/>
        </w:rPr>
        <w:t xml:space="preserve"> haver discordâncias. Afinal, um conjunto considerável de outros documentos demonstra que os índios fizeram uso constante de seus conhecimentos, de sua força de trabalho, de s</w:t>
      </w:r>
      <w:r w:rsidR="00447144">
        <w:rPr>
          <w:rFonts w:ascii="Times New Roman" w:hAnsi="Times New Roman"/>
          <w:sz w:val="24"/>
          <w:szCs w:val="24"/>
        </w:rPr>
        <w:t>eus modos de praticar política</w:t>
      </w:r>
      <w:r w:rsidR="00EF5337">
        <w:rPr>
          <w:rFonts w:ascii="Times New Roman" w:hAnsi="Times New Roman"/>
          <w:sz w:val="24"/>
          <w:szCs w:val="24"/>
        </w:rPr>
        <w:t xml:space="preserve"> e diplomacia para atuar ao longo de todo o processo de definição de l</w:t>
      </w:r>
      <w:r w:rsidR="00447144">
        <w:rPr>
          <w:rFonts w:ascii="Times New Roman" w:hAnsi="Times New Roman"/>
          <w:sz w:val="24"/>
          <w:szCs w:val="24"/>
        </w:rPr>
        <w:t>imites territoriais ao final do século XVIII e início do XIX.</w:t>
      </w:r>
    </w:p>
    <w:p w:rsidR="00EF5337" w:rsidRDefault="00EF5337" w:rsidP="00EF5337">
      <w:pPr>
        <w:pStyle w:val="Ttulo2"/>
        <w:spacing w:before="0" w:line="360" w:lineRule="auto"/>
        <w:jc w:val="both"/>
        <w:rPr>
          <w:rFonts w:cs="Times New Roman"/>
          <w:szCs w:val="24"/>
        </w:rPr>
      </w:pPr>
      <w:bookmarkStart w:id="7" w:name="_Toc477282406"/>
    </w:p>
    <w:p w:rsidR="00EF5337" w:rsidRPr="009D0149" w:rsidRDefault="00EF5337" w:rsidP="00EF5337">
      <w:pPr>
        <w:pStyle w:val="Ttulo2"/>
        <w:spacing w:before="0" w:line="360" w:lineRule="auto"/>
        <w:jc w:val="both"/>
        <w:rPr>
          <w:rFonts w:cs="Times New Roman"/>
          <w:b/>
          <w:szCs w:val="24"/>
        </w:rPr>
      </w:pPr>
      <w:bookmarkStart w:id="8" w:name="_Toc504313198"/>
      <w:r w:rsidRPr="009D0149">
        <w:rPr>
          <w:rFonts w:cs="Times New Roman"/>
          <w:b/>
          <w:szCs w:val="24"/>
        </w:rPr>
        <w:t>Políticas indígenas e suas inserções em redes comerciais e políticas</w:t>
      </w:r>
      <w:bookmarkEnd w:id="7"/>
      <w:bookmarkEnd w:id="8"/>
      <w:r w:rsidR="00516493" w:rsidRPr="009D0149">
        <w:rPr>
          <w:rFonts w:cs="Times New Roman"/>
          <w:b/>
          <w:szCs w:val="24"/>
        </w:rPr>
        <w:t xml:space="preserve"> indigenistas</w:t>
      </w:r>
      <w:r w:rsidRPr="009D0149">
        <w:rPr>
          <w:rFonts w:cs="Times New Roman"/>
          <w:b/>
          <w:szCs w:val="24"/>
        </w:rPr>
        <w:t xml:space="preserve"> </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Diego de Alvear foi um dos oficiais militares encarregados de liderar as comissões demarcadoras espanholas na região platina. Viveu quase vinte anos naquela região de fronteira, </w:t>
      </w:r>
      <w:r w:rsidR="003D1181">
        <w:rPr>
          <w:rFonts w:ascii="Times New Roman" w:hAnsi="Times New Roman"/>
          <w:sz w:val="24"/>
          <w:szCs w:val="24"/>
        </w:rPr>
        <w:t>entre</w:t>
      </w:r>
      <w:r>
        <w:rPr>
          <w:rFonts w:ascii="Times New Roman" w:hAnsi="Times New Roman"/>
          <w:sz w:val="24"/>
          <w:szCs w:val="24"/>
        </w:rPr>
        <w:t xml:space="preserve"> 1782 </w:t>
      </w:r>
      <w:r w:rsidR="003D1181">
        <w:rPr>
          <w:rFonts w:ascii="Times New Roman" w:hAnsi="Times New Roman"/>
          <w:sz w:val="24"/>
          <w:szCs w:val="24"/>
        </w:rPr>
        <w:t>e</w:t>
      </w:r>
      <w:r>
        <w:rPr>
          <w:rFonts w:ascii="Times New Roman" w:hAnsi="Times New Roman"/>
          <w:sz w:val="24"/>
          <w:szCs w:val="24"/>
        </w:rPr>
        <w:t xml:space="preserve"> 1800. Fez carreira prestando serviços que incluíam levantamento de dados sobre botânica e topografia, além de relatórios e, cla</w:t>
      </w:r>
      <w:r w:rsidR="003D1181">
        <w:rPr>
          <w:rFonts w:ascii="Times New Roman" w:hAnsi="Times New Roman"/>
          <w:sz w:val="24"/>
          <w:szCs w:val="24"/>
        </w:rPr>
        <w:t>ro, informativos sobre os indígenas</w:t>
      </w:r>
      <w:r>
        <w:rPr>
          <w:rFonts w:ascii="Times New Roman" w:hAnsi="Times New Roman"/>
          <w:sz w:val="24"/>
          <w:szCs w:val="24"/>
        </w:rPr>
        <w:t xml:space="preserve"> com quem manteve contato durante todo aquele período. Em junho de 1786, quando se encontrava na estância de São Miguel, escreveu ao governador intendente de Buenos Aires, Francisco de Paula Sanz, informando que estavam, ele e a partida de demarcação de limites, a caminho do povo de São Borja. O governador, em seguida, ordenou ao administrador e ao </w:t>
      </w:r>
      <w:proofErr w:type="spellStart"/>
      <w:r>
        <w:rPr>
          <w:rFonts w:ascii="Times New Roman" w:hAnsi="Times New Roman"/>
          <w:sz w:val="24"/>
          <w:szCs w:val="24"/>
        </w:rPr>
        <w:t>cabildo</w:t>
      </w:r>
      <w:proofErr w:type="spellEnd"/>
      <w:r>
        <w:rPr>
          <w:rFonts w:ascii="Times New Roman" w:hAnsi="Times New Roman"/>
          <w:sz w:val="24"/>
          <w:szCs w:val="24"/>
        </w:rPr>
        <w:t xml:space="preserve"> do dito povo que “dessem todos os auxílios que pedis</w:t>
      </w:r>
      <w:r w:rsidR="005D7F16">
        <w:rPr>
          <w:rFonts w:ascii="Times New Roman" w:hAnsi="Times New Roman"/>
          <w:sz w:val="24"/>
          <w:szCs w:val="24"/>
        </w:rPr>
        <w:t xml:space="preserve">se” D. Diego Alvear. </w:t>
      </w:r>
      <w:r w:rsidR="000B03A2">
        <w:rPr>
          <w:rFonts w:ascii="Times New Roman" w:hAnsi="Times New Roman"/>
          <w:sz w:val="24"/>
          <w:szCs w:val="24"/>
        </w:rPr>
        <w:t>Fato interes</w:t>
      </w:r>
      <w:r w:rsidR="00AA0FA2">
        <w:rPr>
          <w:rFonts w:ascii="Times New Roman" w:hAnsi="Times New Roman"/>
          <w:sz w:val="24"/>
          <w:szCs w:val="24"/>
        </w:rPr>
        <w:t>sante</w:t>
      </w:r>
      <w:r w:rsidR="009D0149">
        <w:rPr>
          <w:rFonts w:ascii="Times New Roman" w:hAnsi="Times New Roman"/>
          <w:sz w:val="24"/>
          <w:szCs w:val="24"/>
        </w:rPr>
        <w:t>,</w:t>
      </w:r>
      <w:r w:rsidR="00AA0FA2">
        <w:rPr>
          <w:rFonts w:ascii="Times New Roman" w:hAnsi="Times New Roman"/>
          <w:sz w:val="24"/>
          <w:szCs w:val="24"/>
        </w:rPr>
        <w:t xml:space="preserve"> e talvez pouco mencionado</w:t>
      </w:r>
      <w:r w:rsidR="009D0149">
        <w:rPr>
          <w:rFonts w:ascii="Times New Roman" w:hAnsi="Times New Roman"/>
          <w:sz w:val="24"/>
          <w:szCs w:val="24"/>
        </w:rPr>
        <w:t>,</w:t>
      </w:r>
      <w:r w:rsidR="000B03A2">
        <w:rPr>
          <w:rFonts w:ascii="Times New Roman" w:hAnsi="Times New Roman"/>
          <w:sz w:val="24"/>
          <w:szCs w:val="24"/>
        </w:rPr>
        <w:t xml:space="preserve"> é que a partida demarcatória foi mantida com recursos oriundos dos </w:t>
      </w:r>
      <w:r w:rsidR="000B03A2">
        <w:rPr>
          <w:rFonts w:ascii="Times New Roman" w:hAnsi="Times New Roman"/>
          <w:sz w:val="24"/>
          <w:szCs w:val="24"/>
        </w:rPr>
        <w:lastRenderedPageBreak/>
        <w:t>povos</w:t>
      </w:r>
      <w:r w:rsidR="00AA0FA2">
        <w:rPr>
          <w:rFonts w:ascii="Times New Roman" w:hAnsi="Times New Roman"/>
          <w:sz w:val="24"/>
          <w:szCs w:val="24"/>
        </w:rPr>
        <w:t xml:space="preserve"> em repetidas ocasiões</w:t>
      </w:r>
      <w:r w:rsidR="000B03A2">
        <w:rPr>
          <w:rFonts w:ascii="Times New Roman" w:hAnsi="Times New Roman"/>
          <w:sz w:val="24"/>
          <w:szCs w:val="24"/>
        </w:rPr>
        <w:t xml:space="preserve">. </w:t>
      </w:r>
      <w:r w:rsidR="00AA0FA2">
        <w:rPr>
          <w:rFonts w:ascii="Times New Roman" w:hAnsi="Times New Roman"/>
          <w:sz w:val="24"/>
          <w:szCs w:val="24"/>
        </w:rPr>
        <w:t>A</w:t>
      </w:r>
      <w:r w:rsidR="000B03A2">
        <w:rPr>
          <w:rFonts w:ascii="Times New Roman" w:hAnsi="Times New Roman"/>
          <w:sz w:val="24"/>
          <w:szCs w:val="24"/>
        </w:rPr>
        <w:t xml:space="preserve"> recomendação dada ao </w:t>
      </w:r>
      <w:proofErr w:type="spellStart"/>
      <w:r w:rsidR="000B03A2">
        <w:rPr>
          <w:rFonts w:ascii="Times New Roman" w:hAnsi="Times New Roman"/>
          <w:sz w:val="24"/>
          <w:szCs w:val="24"/>
        </w:rPr>
        <w:t>cabildo</w:t>
      </w:r>
      <w:proofErr w:type="spellEnd"/>
      <w:r w:rsidR="000B03A2">
        <w:rPr>
          <w:rFonts w:ascii="Times New Roman" w:hAnsi="Times New Roman"/>
          <w:sz w:val="24"/>
          <w:szCs w:val="24"/>
        </w:rPr>
        <w:t xml:space="preserve"> de São Borja era a de recolher </w:t>
      </w:r>
      <w:r>
        <w:rPr>
          <w:rFonts w:ascii="Times New Roman" w:hAnsi="Times New Roman"/>
          <w:sz w:val="24"/>
          <w:szCs w:val="24"/>
        </w:rPr>
        <w:t>recibos com a assinatura do</w:t>
      </w:r>
      <w:r w:rsidR="000B03A2">
        <w:rPr>
          <w:rFonts w:ascii="Times New Roman" w:hAnsi="Times New Roman"/>
          <w:sz w:val="24"/>
          <w:szCs w:val="24"/>
        </w:rPr>
        <w:t>s</w:t>
      </w:r>
      <w:r w:rsidR="005D7F16">
        <w:rPr>
          <w:rFonts w:ascii="Times New Roman" w:hAnsi="Times New Roman"/>
          <w:sz w:val="24"/>
          <w:szCs w:val="24"/>
        </w:rPr>
        <w:t xml:space="preserve"> comandante</w:t>
      </w:r>
      <w:r w:rsidR="000B03A2">
        <w:rPr>
          <w:rFonts w:ascii="Times New Roman" w:hAnsi="Times New Roman"/>
          <w:sz w:val="24"/>
          <w:szCs w:val="24"/>
        </w:rPr>
        <w:t>s</w:t>
      </w:r>
      <w:r w:rsidR="005D7F16">
        <w:rPr>
          <w:rFonts w:ascii="Times New Roman" w:hAnsi="Times New Roman"/>
          <w:sz w:val="24"/>
          <w:szCs w:val="24"/>
        </w:rPr>
        <w:t xml:space="preserve"> da partida e </w:t>
      </w:r>
      <w:r>
        <w:rPr>
          <w:rFonts w:ascii="Times New Roman" w:hAnsi="Times New Roman"/>
          <w:sz w:val="24"/>
          <w:szCs w:val="24"/>
        </w:rPr>
        <w:t xml:space="preserve">comunicar ao governador do departamento de </w:t>
      </w:r>
      <w:proofErr w:type="spellStart"/>
      <w:r>
        <w:rPr>
          <w:rFonts w:ascii="Times New Roman" w:hAnsi="Times New Roman"/>
          <w:sz w:val="24"/>
          <w:szCs w:val="24"/>
        </w:rPr>
        <w:t>Yapejú</w:t>
      </w:r>
      <w:proofErr w:type="spellEnd"/>
      <w:r>
        <w:rPr>
          <w:rFonts w:ascii="Times New Roman" w:hAnsi="Times New Roman"/>
          <w:sz w:val="24"/>
          <w:szCs w:val="24"/>
          <w:vertAlign w:val="superscript"/>
        </w:rPr>
        <w:footnoteReference w:id="17"/>
      </w:r>
      <w:r w:rsidR="000B03A2">
        <w:rPr>
          <w:rFonts w:ascii="Times New Roman" w:hAnsi="Times New Roman"/>
          <w:sz w:val="24"/>
          <w:szCs w:val="24"/>
        </w:rPr>
        <w:t xml:space="preserve">. </w:t>
      </w:r>
      <w:r>
        <w:rPr>
          <w:rFonts w:ascii="Times New Roman" w:hAnsi="Times New Roman"/>
          <w:sz w:val="24"/>
          <w:szCs w:val="24"/>
        </w:rPr>
        <w:t xml:space="preserve">Três meses antes, Francisco Bruno Zavala também havia recebido a incumbência para remeter víveres da guarda de San Martin para o forte de Santa Tecla, onde estaria José Varela y </w:t>
      </w:r>
      <w:proofErr w:type="spellStart"/>
      <w:r>
        <w:rPr>
          <w:rFonts w:ascii="Times New Roman" w:hAnsi="Times New Roman"/>
          <w:sz w:val="24"/>
          <w:szCs w:val="24"/>
        </w:rPr>
        <w:t>Ulloa</w:t>
      </w:r>
      <w:proofErr w:type="spellEnd"/>
      <w:r>
        <w:rPr>
          <w:rFonts w:ascii="Times New Roman" w:hAnsi="Times New Roman"/>
          <w:sz w:val="24"/>
          <w:szCs w:val="24"/>
        </w:rPr>
        <w:t>, outro dos comissários espanhóis destacados para liderar uma das partidas demarcatórias</w:t>
      </w:r>
      <w:r>
        <w:rPr>
          <w:rFonts w:ascii="Times New Roman" w:hAnsi="Times New Roman"/>
          <w:sz w:val="24"/>
          <w:szCs w:val="24"/>
          <w:vertAlign w:val="superscript"/>
        </w:rPr>
        <w:footnoteReference w:id="18"/>
      </w:r>
      <w:r>
        <w:rPr>
          <w:rFonts w:ascii="Times New Roman" w:hAnsi="Times New Roman"/>
          <w:sz w:val="24"/>
          <w:szCs w:val="24"/>
        </w:rPr>
        <w:t xml:space="preserve">. </w:t>
      </w:r>
      <w:r w:rsidR="000B03A2">
        <w:rPr>
          <w:rFonts w:ascii="Times New Roman" w:hAnsi="Times New Roman"/>
          <w:sz w:val="24"/>
          <w:szCs w:val="24"/>
        </w:rPr>
        <w:t xml:space="preserve">Os “víveres mandados aprontar nos povos” </w:t>
      </w:r>
      <w:r w:rsidR="004E2C12">
        <w:rPr>
          <w:rFonts w:ascii="Times New Roman" w:hAnsi="Times New Roman"/>
          <w:sz w:val="24"/>
          <w:szCs w:val="24"/>
        </w:rPr>
        <w:t xml:space="preserve">também </w:t>
      </w:r>
      <w:r w:rsidR="000B03A2">
        <w:rPr>
          <w:rFonts w:ascii="Times New Roman" w:hAnsi="Times New Roman"/>
          <w:sz w:val="24"/>
          <w:szCs w:val="24"/>
        </w:rPr>
        <w:t>chegaram ao forte</w:t>
      </w:r>
      <w:r>
        <w:rPr>
          <w:rFonts w:ascii="Times New Roman" w:hAnsi="Times New Roman"/>
          <w:sz w:val="24"/>
          <w:szCs w:val="24"/>
        </w:rPr>
        <w:t xml:space="preserve"> </w:t>
      </w:r>
      <w:r w:rsidR="000B03A2">
        <w:rPr>
          <w:rFonts w:ascii="Times New Roman" w:hAnsi="Times New Roman"/>
          <w:sz w:val="24"/>
          <w:szCs w:val="24"/>
        </w:rPr>
        <w:t>“</w:t>
      </w:r>
      <w:r>
        <w:rPr>
          <w:rFonts w:ascii="Times New Roman" w:hAnsi="Times New Roman"/>
          <w:sz w:val="24"/>
          <w:szCs w:val="24"/>
        </w:rPr>
        <w:t>com a finalidade de abastecer a comissão</w:t>
      </w:r>
      <w:r w:rsidR="000B03A2">
        <w:rPr>
          <w:rFonts w:ascii="Times New Roman" w:hAnsi="Times New Roman"/>
          <w:sz w:val="24"/>
          <w:szCs w:val="24"/>
        </w:rPr>
        <w:t xml:space="preserve">” </w:t>
      </w:r>
      <w:r>
        <w:rPr>
          <w:rFonts w:ascii="Times New Roman" w:hAnsi="Times New Roman"/>
          <w:sz w:val="24"/>
          <w:szCs w:val="24"/>
          <w:vertAlign w:val="superscript"/>
        </w:rPr>
        <w:footnoteReference w:id="19"/>
      </w:r>
      <w:r>
        <w:rPr>
          <w:rFonts w:ascii="Times New Roman" w:hAnsi="Times New Roman"/>
          <w:sz w:val="24"/>
          <w:szCs w:val="24"/>
        </w:rPr>
        <w:t xml:space="preserve">. </w:t>
      </w:r>
    </w:p>
    <w:p w:rsidR="00EF5337" w:rsidRDefault="004E2C12" w:rsidP="00EF5337">
      <w:pPr>
        <w:spacing w:after="0" w:line="360" w:lineRule="auto"/>
        <w:ind w:firstLine="720"/>
        <w:jc w:val="both"/>
        <w:rPr>
          <w:rFonts w:ascii="Times New Roman" w:hAnsi="Times New Roman"/>
          <w:sz w:val="24"/>
          <w:szCs w:val="24"/>
        </w:rPr>
      </w:pPr>
      <w:r>
        <w:rPr>
          <w:rFonts w:ascii="Times New Roman" w:hAnsi="Times New Roman"/>
          <w:sz w:val="24"/>
          <w:szCs w:val="24"/>
        </w:rPr>
        <w:t>Mantimentos, correspondências, indígenas e</w:t>
      </w:r>
      <w:r w:rsidR="000B03A2">
        <w:rPr>
          <w:rFonts w:ascii="Times New Roman" w:hAnsi="Times New Roman"/>
          <w:sz w:val="24"/>
          <w:szCs w:val="24"/>
        </w:rPr>
        <w:t xml:space="preserve"> membros das partidas </w:t>
      </w:r>
      <w:r>
        <w:rPr>
          <w:rFonts w:ascii="Times New Roman" w:hAnsi="Times New Roman"/>
          <w:sz w:val="24"/>
          <w:szCs w:val="24"/>
        </w:rPr>
        <w:t xml:space="preserve">demarcadoras </w:t>
      </w:r>
      <w:r w:rsidR="000B03A2">
        <w:rPr>
          <w:rFonts w:ascii="Times New Roman" w:hAnsi="Times New Roman"/>
          <w:sz w:val="24"/>
          <w:szCs w:val="24"/>
        </w:rPr>
        <w:t>circulav</w:t>
      </w:r>
      <w:r w:rsidR="00EF5337">
        <w:rPr>
          <w:rFonts w:ascii="Times New Roman" w:hAnsi="Times New Roman"/>
          <w:sz w:val="24"/>
          <w:szCs w:val="24"/>
        </w:rPr>
        <w:t xml:space="preserve">am pelo mesmo espaço. </w:t>
      </w:r>
      <w:r>
        <w:rPr>
          <w:rFonts w:ascii="Times New Roman" w:hAnsi="Times New Roman"/>
          <w:sz w:val="24"/>
          <w:szCs w:val="24"/>
        </w:rPr>
        <w:t>Em 1786, d</w:t>
      </w:r>
      <w:r w:rsidR="00EF5337">
        <w:rPr>
          <w:rFonts w:ascii="Times New Roman" w:hAnsi="Times New Roman"/>
          <w:sz w:val="24"/>
          <w:szCs w:val="24"/>
        </w:rPr>
        <w:t>esde o aviso da chegada da partida de Diego Alvear a São Borja até a chegad</w:t>
      </w:r>
      <w:r w:rsidR="000B03A2">
        <w:rPr>
          <w:rFonts w:ascii="Times New Roman" w:hAnsi="Times New Roman"/>
          <w:sz w:val="24"/>
          <w:szCs w:val="24"/>
        </w:rPr>
        <w:t>a de provisões a Santa Tecla, pessoas, animais, víveres e informações passaram por</w:t>
      </w:r>
      <w:r w:rsidR="00EF5337">
        <w:rPr>
          <w:rFonts w:ascii="Times New Roman" w:hAnsi="Times New Roman"/>
          <w:sz w:val="24"/>
          <w:szCs w:val="24"/>
        </w:rPr>
        <w:t xml:space="preserve"> lugares mencionados no Tratado de 1777 e no Extrat</w:t>
      </w:r>
      <w:r>
        <w:rPr>
          <w:rFonts w:ascii="Times New Roman" w:hAnsi="Times New Roman"/>
          <w:sz w:val="24"/>
          <w:szCs w:val="24"/>
        </w:rPr>
        <w:t>o. Nota</w:t>
      </w:r>
      <w:r w:rsidR="00EF5337">
        <w:rPr>
          <w:rFonts w:ascii="Times New Roman" w:hAnsi="Times New Roman"/>
          <w:sz w:val="24"/>
          <w:szCs w:val="24"/>
        </w:rPr>
        <w:t xml:space="preserve">-se uma relação de dependência entre a realização do trabalho das comissões e a disponibilização de recursos </w:t>
      </w:r>
      <w:r w:rsidR="000B03A2">
        <w:rPr>
          <w:rFonts w:ascii="Times New Roman" w:hAnsi="Times New Roman"/>
          <w:sz w:val="24"/>
          <w:szCs w:val="24"/>
        </w:rPr>
        <w:t xml:space="preserve">vindos </w:t>
      </w:r>
      <w:r w:rsidR="00EF5337">
        <w:rPr>
          <w:rFonts w:ascii="Times New Roman" w:hAnsi="Times New Roman"/>
          <w:sz w:val="24"/>
          <w:szCs w:val="24"/>
        </w:rPr>
        <w:t>dos povos. Isso incluía não apenas mantimentos para alimentar as partidas, mas todo tipo de ajuda que precisassem, como diz o documento que está em conso</w:t>
      </w:r>
      <w:r w:rsidR="000B03A2">
        <w:rPr>
          <w:rFonts w:ascii="Times New Roman" w:hAnsi="Times New Roman"/>
          <w:sz w:val="24"/>
          <w:szCs w:val="24"/>
        </w:rPr>
        <w:t>nância com outros que exponho a seguir</w:t>
      </w:r>
      <w:r w:rsidR="00EF5337">
        <w:rPr>
          <w:rFonts w:ascii="Times New Roman" w:hAnsi="Times New Roman"/>
          <w:sz w:val="24"/>
          <w:szCs w:val="24"/>
        </w:rPr>
        <w:t xml:space="preserve">. </w:t>
      </w:r>
    </w:p>
    <w:p w:rsidR="00EF5337" w:rsidRDefault="00EF5337" w:rsidP="00EF5337">
      <w:pPr>
        <w:spacing w:after="0" w:line="360" w:lineRule="auto"/>
        <w:ind w:firstLine="720"/>
        <w:jc w:val="both"/>
        <w:rPr>
          <w:rFonts w:ascii="Times New Roman" w:hAnsi="Times New Roman"/>
          <w:sz w:val="24"/>
          <w:szCs w:val="24"/>
        </w:rPr>
      </w:pPr>
      <w:r w:rsidRPr="004E2C12">
        <w:rPr>
          <w:rFonts w:ascii="Times New Roman" w:hAnsi="Times New Roman"/>
          <w:sz w:val="24"/>
          <w:szCs w:val="24"/>
        </w:rPr>
        <w:t xml:space="preserve">Em 1783, o governador do departamento de São Miguel autorizou Rafael </w:t>
      </w:r>
      <w:proofErr w:type="spellStart"/>
      <w:r w:rsidRPr="004E2C12">
        <w:rPr>
          <w:rFonts w:ascii="Times New Roman" w:hAnsi="Times New Roman"/>
          <w:sz w:val="24"/>
          <w:szCs w:val="24"/>
        </w:rPr>
        <w:t>Paixé</w:t>
      </w:r>
      <w:proofErr w:type="spellEnd"/>
      <w:r w:rsidRPr="004E2C12">
        <w:rPr>
          <w:rFonts w:ascii="Times New Roman" w:hAnsi="Times New Roman"/>
          <w:sz w:val="24"/>
          <w:szCs w:val="24"/>
        </w:rPr>
        <w:t>, corregedor do povo de São Miguel, a sair em comitiva com outros setenta índios pelos campos para vaquejar e recolher gado. Recomendou “particular aplicação e eficácia” na inspeção dos campos. Solicitou informações precisas sobre pessoas</w:t>
      </w:r>
      <w:r w:rsidR="000B03A2" w:rsidRPr="004E2C12">
        <w:rPr>
          <w:rFonts w:ascii="Times New Roman" w:hAnsi="Times New Roman"/>
          <w:sz w:val="24"/>
          <w:szCs w:val="24"/>
        </w:rPr>
        <w:t xml:space="preserve"> </w:t>
      </w:r>
      <w:r w:rsidR="00AA0FA2" w:rsidRPr="004E2C12">
        <w:rPr>
          <w:rFonts w:ascii="Times New Roman" w:hAnsi="Times New Roman"/>
          <w:sz w:val="24"/>
          <w:szCs w:val="24"/>
        </w:rPr>
        <w:t xml:space="preserve">que </w:t>
      </w:r>
      <w:r w:rsidR="000B03A2" w:rsidRPr="004E2C12">
        <w:rPr>
          <w:rFonts w:ascii="Times New Roman" w:hAnsi="Times New Roman"/>
          <w:sz w:val="24"/>
          <w:szCs w:val="24"/>
        </w:rPr>
        <w:t xml:space="preserve">andavam por aquelas paragens </w:t>
      </w:r>
      <w:r w:rsidR="00B80610" w:rsidRPr="004E2C12">
        <w:rPr>
          <w:rFonts w:ascii="Times New Roman" w:hAnsi="Times New Roman"/>
          <w:sz w:val="24"/>
          <w:szCs w:val="24"/>
        </w:rPr>
        <w:t>arri</w:t>
      </w:r>
      <w:r w:rsidR="000B03A2" w:rsidRPr="004E2C12">
        <w:rPr>
          <w:rFonts w:ascii="Times New Roman" w:hAnsi="Times New Roman"/>
          <w:sz w:val="24"/>
          <w:szCs w:val="24"/>
        </w:rPr>
        <w:t xml:space="preserve">ando gado. </w:t>
      </w:r>
      <w:r w:rsidR="00B80610" w:rsidRPr="004E2C12">
        <w:rPr>
          <w:rFonts w:ascii="Times New Roman" w:hAnsi="Times New Roman"/>
          <w:sz w:val="24"/>
          <w:szCs w:val="24"/>
        </w:rPr>
        <w:t>“</w:t>
      </w:r>
      <w:proofErr w:type="gramStart"/>
      <w:r w:rsidR="00B80610" w:rsidRPr="004E2C12">
        <w:rPr>
          <w:rFonts w:ascii="Times New Roman" w:hAnsi="Times New Roman"/>
          <w:sz w:val="24"/>
          <w:szCs w:val="24"/>
        </w:rPr>
        <w:t>M</w:t>
      </w:r>
      <w:r w:rsidRPr="004E2C12">
        <w:rPr>
          <w:rFonts w:ascii="Times New Roman" w:hAnsi="Times New Roman"/>
          <w:sz w:val="24"/>
          <w:szCs w:val="24"/>
        </w:rPr>
        <w:t>e informam</w:t>
      </w:r>
      <w:proofErr w:type="gramEnd"/>
      <w:r w:rsidRPr="004E2C12">
        <w:rPr>
          <w:rFonts w:ascii="Times New Roman" w:hAnsi="Times New Roman"/>
          <w:sz w:val="24"/>
          <w:szCs w:val="24"/>
        </w:rPr>
        <w:t xml:space="preserve"> que são muitas”, destacou. Qu</w:t>
      </w:r>
      <w:r w:rsidR="004E2C12">
        <w:rPr>
          <w:rFonts w:ascii="Times New Roman" w:hAnsi="Times New Roman"/>
          <w:sz w:val="24"/>
          <w:szCs w:val="24"/>
        </w:rPr>
        <w:t>is</w:t>
      </w:r>
      <w:r w:rsidR="00B80610" w:rsidRPr="004E2C12">
        <w:rPr>
          <w:rFonts w:ascii="Times New Roman" w:hAnsi="Times New Roman"/>
          <w:sz w:val="24"/>
          <w:szCs w:val="24"/>
        </w:rPr>
        <w:t xml:space="preserve"> saber quais os trajetos</w:t>
      </w:r>
      <w:r w:rsidRPr="004E2C12">
        <w:rPr>
          <w:rFonts w:ascii="Times New Roman" w:hAnsi="Times New Roman"/>
          <w:sz w:val="24"/>
          <w:szCs w:val="24"/>
        </w:rPr>
        <w:t xml:space="preserve"> tais sujeitos </w:t>
      </w:r>
      <w:proofErr w:type="gramStart"/>
      <w:r w:rsidRPr="004E2C12">
        <w:rPr>
          <w:rFonts w:ascii="Times New Roman" w:hAnsi="Times New Roman"/>
          <w:sz w:val="24"/>
          <w:szCs w:val="24"/>
        </w:rPr>
        <w:t>faziam,</w:t>
      </w:r>
      <w:proofErr w:type="gramEnd"/>
      <w:r w:rsidRPr="004E2C12">
        <w:rPr>
          <w:rFonts w:ascii="Times New Roman" w:hAnsi="Times New Roman"/>
          <w:sz w:val="24"/>
          <w:szCs w:val="24"/>
        </w:rPr>
        <w:t xml:space="preserve"> se eram espanhóis ou portugueses, a que distância das guardas de San Martin e Santa Tecla passavam os gados, se entravam por Montevidéu </w:t>
      </w:r>
      <w:r w:rsidR="00AA0FA2" w:rsidRPr="004E2C12">
        <w:rPr>
          <w:rFonts w:ascii="Times New Roman" w:hAnsi="Times New Roman"/>
          <w:sz w:val="24"/>
          <w:szCs w:val="24"/>
        </w:rPr>
        <w:t xml:space="preserve">e iam </w:t>
      </w:r>
      <w:r w:rsidRPr="004E2C12">
        <w:rPr>
          <w:rFonts w:ascii="Times New Roman" w:hAnsi="Times New Roman"/>
          <w:sz w:val="24"/>
          <w:szCs w:val="24"/>
        </w:rPr>
        <w:t>até o</w:t>
      </w:r>
      <w:r w:rsidR="00B80610" w:rsidRPr="004E2C12">
        <w:rPr>
          <w:rFonts w:ascii="Times New Roman" w:hAnsi="Times New Roman"/>
          <w:sz w:val="24"/>
          <w:szCs w:val="24"/>
        </w:rPr>
        <w:t>s campos de São Miguel,</w:t>
      </w:r>
      <w:r w:rsidRPr="004E2C12">
        <w:rPr>
          <w:rFonts w:ascii="Times New Roman" w:hAnsi="Times New Roman"/>
          <w:sz w:val="24"/>
          <w:szCs w:val="24"/>
        </w:rPr>
        <w:t xml:space="preserve"> </w:t>
      </w:r>
      <w:r w:rsidR="00AA0FA2" w:rsidRPr="004E2C12">
        <w:rPr>
          <w:rFonts w:ascii="Times New Roman" w:hAnsi="Times New Roman"/>
          <w:sz w:val="24"/>
          <w:szCs w:val="24"/>
        </w:rPr>
        <w:t xml:space="preserve">ou </w:t>
      </w:r>
      <w:r w:rsidRPr="004E2C12">
        <w:rPr>
          <w:rFonts w:ascii="Times New Roman" w:hAnsi="Times New Roman"/>
          <w:sz w:val="24"/>
          <w:szCs w:val="24"/>
        </w:rPr>
        <w:t xml:space="preserve">se atravessavam pelas serras de </w:t>
      </w:r>
      <w:proofErr w:type="spellStart"/>
      <w:r w:rsidRPr="004E2C12">
        <w:rPr>
          <w:rFonts w:ascii="Times New Roman" w:hAnsi="Times New Roman"/>
          <w:sz w:val="24"/>
          <w:szCs w:val="24"/>
        </w:rPr>
        <w:t>Aceguá</w:t>
      </w:r>
      <w:proofErr w:type="spellEnd"/>
      <w:r w:rsidRPr="004E2C12">
        <w:rPr>
          <w:rFonts w:ascii="Times New Roman" w:hAnsi="Times New Roman"/>
          <w:sz w:val="24"/>
          <w:szCs w:val="24"/>
        </w:rPr>
        <w:t xml:space="preserve">, </w:t>
      </w:r>
      <w:proofErr w:type="spellStart"/>
      <w:r w:rsidRPr="004E2C12">
        <w:rPr>
          <w:rFonts w:ascii="Times New Roman" w:hAnsi="Times New Roman"/>
          <w:sz w:val="24"/>
          <w:szCs w:val="24"/>
        </w:rPr>
        <w:t>Batoví</w:t>
      </w:r>
      <w:proofErr w:type="spellEnd"/>
      <w:r w:rsidRPr="004E2C12">
        <w:rPr>
          <w:rFonts w:ascii="Times New Roman" w:hAnsi="Times New Roman"/>
          <w:sz w:val="24"/>
          <w:szCs w:val="24"/>
        </w:rPr>
        <w:t xml:space="preserve"> e pelo rio </w:t>
      </w:r>
      <w:proofErr w:type="spellStart"/>
      <w:r w:rsidRPr="004E2C12">
        <w:rPr>
          <w:rFonts w:ascii="Times New Roman" w:hAnsi="Times New Roman"/>
          <w:sz w:val="24"/>
          <w:szCs w:val="24"/>
        </w:rPr>
        <w:t>Ibucuí</w:t>
      </w:r>
      <w:proofErr w:type="spellEnd"/>
      <w:r w:rsidRPr="004E2C12">
        <w:rPr>
          <w:rFonts w:ascii="Times New Roman" w:hAnsi="Times New Roman"/>
          <w:sz w:val="24"/>
          <w:szCs w:val="24"/>
        </w:rPr>
        <w:t xml:space="preserve"> aos campos de Santa Tecla. A julgar pela riqueza de detalhes nas instruções, o governador parecia realmente interessado em saber as maneiras pelas quais ‘portugueses e espanhóis’ comercializavam o gado na região. Para conhecer a situação, autorizou a vaquejada, que ao mesmo temp</w:t>
      </w:r>
      <w:r w:rsidR="004E2C12">
        <w:rPr>
          <w:rFonts w:ascii="Times New Roman" w:hAnsi="Times New Roman"/>
          <w:sz w:val="24"/>
          <w:szCs w:val="24"/>
        </w:rPr>
        <w:t>o funcionaria como uma patrulha. Concedeu</w:t>
      </w:r>
      <w:r w:rsidRPr="004E2C12">
        <w:rPr>
          <w:rFonts w:ascii="Times New Roman" w:hAnsi="Times New Roman"/>
          <w:sz w:val="24"/>
          <w:szCs w:val="24"/>
        </w:rPr>
        <w:t xml:space="preserve"> “licença para que </w:t>
      </w:r>
      <w:proofErr w:type="gramStart"/>
      <w:r w:rsidRPr="004E2C12">
        <w:rPr>
          <w:rFonts w:ascii="Times New Roman" w:hAnsi="Times New Roman"/>
          <w:sz w:val="24"/>
          <w:szCs w:val="24"/>
        </w:rPr>
        <w:t>vá</w:t>
      </w:r>
      <w:proofErr w:type="gramEnd"/>
      <w:r w:rsidRPr="004E2C12">
        <w:rPr>
          <w:rFonts w:ascii="Times New Roman" w:hAnsi="Times New Roman"/>
          <w:sz w:val="24"/>
          <w:szCs w:val="24"/>
        </w:rPr>
        <w:t xml:space="preserve"> com os setenta índios o corregedor Rafael</w:t>
      </w:r>
      <w:r>
        <w:rPr>
          <w:rFonts w:ascii="Times New Roman" w:hAnsi="Times New Roman"/>
          <w:sz w:val="24"/>
          <w:szCs w:val="24"/>
        </w:rPr>
        <w:t xml:space="preserve"> </w:t>
      </w:r>
      <w:proofErr w:type="spellStart"/>
      <w:r>
        <w:rPr>
          <w:rFonts w:ascii="Times New Roman" w:hAnsi="Times New Roman"/>
          <w:sz w:val="24"/>
          <w:szCs w:val="24"/>
        </w:rPr>
        <w:lastRenderedPageBreak/>
        <w:t>Paixé</w:t>
      </w:r>
      <w:proofErr w:type="spellEnd"/>
      <w:r>
        <w:rPr>
          <w:rFonts w:ascii="Times New Roman" w:hAnsi="Times New Roman"/>
          <w:sz w:val="24"/>
          <w:szCs w:val="24"/>
        </w:rPr>
        <w:t xml:space="preserve">, prevenindo-lhe </w:t>
      </w:r>
      <w:r w:rsidR="004E2C12">
        <w:rPr>
          <w:rFonts w:ascii="Times New Roman" w:hAnsi="Times New Roman"/>
          <w:sz w:val="24"/>
          <w:szCs w:val="24"/>
        </w:rPr>
        <w:t xml:space="preserve">[que] </w:t>
      </w:r>
      <w:r>
        <w:rPr>
          <w:rFonts w:ascii="Times New Roman" w:hAnsi="Times New Roman"/>
          <w:sz w:val="24"/>
          <w:szCs w:val="24"/>
        </w:rPr>
        <w:t>leve um índio hábil de secretário para que forme um diário bem ajustado”</w:t>
      </w:r>
      <w:r>
        <w:rPr>
          <w:rFonts w:ascii="Times New Roman" w:hAnsi="Times New Roman"/>
          <w:sz w:val="24"/>
          <w:szCs w:val="24"/>
          <w:vertAlign w:val="superscript"/>
        </w:rPr>
        <w:footnoteReference w:id="20"/>
      </w:r>
      <w:r>
        <w:rPr>
          <w:rFonts w:ascii="Times New Roman" w:hAnsi="Times New Roman"/>
          <w:sz w:val="24"/>
          <w:szCs w:val="24"/>
        </w:rPr>
        <w:t xml:space="preserve">. </w:t>
      </w:r>
    </w:p>
    <w:p w:rsidR="005E629C"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Durante o trabalho das comissões demarcadoras, </w:t>
      </w:r>
      <w:r w:rsidR="008C793F">
        <w:rPr>
          <w:rFonts w:ascii="Times New Roman" w:hAnsi="Times New Roman"/>
          <w:sz w:val="24"/>
          <w:szCs w:val="24"/>
        </w:rPr>
        <w:t>indígenas</w:t>
      </w:r>
      <w:r>
        <w:rPr>
          <w:rFonts w:ascii="Times New Roman" w:hAnsi="Times New Roman"/>
          <w:sz w:val="24"/>
          <w:szCs w:val="24"/>
        </w:rPr>
        <w:t xml:space="preserve"> </w:t>
      </w:r>
      <w:r w:rsidR="00B80610">
        <w:rPr>
          <w:rFonts w:ascii="Times New Roman" w:hAnsi="Times New Roman"/>
          <w:sz w:val="24"/>
          <w:szCs w:val="24"/>
        </w:rPr>
        <w:t>participaram de</w:t>
      </w:r>
      <w:r>
        <w:rPr>
          <w:rFonts w:ascii="Times New Roman" w:hAnsi="Times New Roman"/>
          <w:sz w:val="24"/>
          <w:szCs w:val="24"/>
        </w:rPr>
        <w:t xml:space="preserve"> negociações e assuntos ligados ao controle da circulação </w:t>
      </w:r>
      <w:r w:rsidR="00AA0FA2">
        <w:rPr>
          <w:rFonts w:ascii="Times New Roman" w:hAnsi="Times New Roman"/>
          <w:sz w:val="24"/>
          <w:szCs w:val="24"/>
        </w:rPr>
        <w:t xml:space="preserve">de pessoas e bens </w:t>
      </w:r>
      <w:r>
        <w:rPr>
          <w:rFonts w:ascii="Times New Roman" w:hAnsi="Times New Roman"/>
          <w:sz w:val="24"/>
          <w:szCs w:val="24"/>
        </w:rPr>
        <w:t>nos limites fron</w:t>
      </w:r>
      <w:r w:rsidR="00B80610">
        <w:rPr>
          <w:rFonts w:ascii="Times New Roman" w:hAnsi="Times New Roman"/>
          <w:sz w:val="24"/>
          <w:szCs w:val="24"/>
        </w:rPr>
        <w:t>teiriços. Habitantes dos povos atuaram</w:t>
      </w:r>
      <w:r>
        <w:rPr>
          <w:rFonts w:ascii="Times New Roman" w:hAnsi="Times New Roman"/>
          <w:sz w:val="24"/>
          <w:szCs w:val="24"/>
        </w:rPr>
        <w:t xml:space="preserve"> e forneceram recursos para patrulhar as fronteiras </w:t>
      </w:r>
      <w:r w:rsidR="008C793F">
        <w:rPr>
          <w:rFonts w:ascii="Times New Roman" w:hAnsi="Times New Roman"/>
          <w:sz w:val="24"/>
          <w:szCs w:val="24"/>
        </w:rPr>
        <w:t>através de iniciativas próprias, exercendo certa influência em</w:t>
      </w:r>
      <w:r>
        <w:rPr>
          <w:rFonts w:ascii="Times New Roman" w:hAnsi="Times New Roman"/>
          <w:sz w:val="24"/>
          <w:szCs w:val="24"/>
        </w:rPr>
        <w:t xml:space="preserve"> arranjos e trâmites </w:t>
      </w:r>
      <w:r w:rsidR="008C793F">
        <w:rPr>
          <w:rFonts w:ascii="Times New Roman" w:hAnsi="Times New Roman"/>
          <w:sz w:val="24"/>
          <w:szCs w:val="24"/>
        </w:rPr>
        <w:t xml:space="preserve">negociados entre as comissões </w:t>
      </w:r>
      <w:r>
        <w:rPr>
          <w:rFonts w:ascii="Times New Roman" w:hAnsi="Times New Roman"/>
          <w:sz w:val="24"/>
          <w:szCs w:val="24"/>
        </w:rPr>
        <w:t xml:space="preserve">para estabelecer as raias. </w:t>
      </w:r>
      <w:r w:rsidR="008C793F">
        <w:rPr>
          <w:rFonts w:ascii="Times New Roman" w:hAnsi="Times New Roman"/>
          <w:sz w:val="24"/>
          <w:szCs w:val="24"/>
        </w:rPr>
        <w:t>Nesse sentido, é</w:t>
      </w:r>
      <w:r>
        <w:rPr>
          <w:rFonts w:ascii="Times New Roman" w:hAnsi="Times New Roman"/>
          <w:sz w:val="24"/>
          <w:szCs w:val="24"/>
        </w:rPr>
        <w:t xml:space="preserve"> interessante observar que a solicitação do governador não era um</w:t>
      </w:r>
      <w:r w:rsidR="004E2C12">
        <w:rPr>
          <w:rFonts w:ascii="Times New Roman" w:hAnsi="Times New Roman"/>
          <w:sz w:val="24"/>
          <w:szCs w:val="24"/>
        </w:rPr>
        <w:t>a demanda que emanava apenas de</w:t>
      </w:r>
      <w:r>
        <w:rPr>
          <w:rFonts w:ascii="Times New Roman" w:hAnsi="Times New Roman"/>
          <w:sz w:val="24"/>
          <w:szCs w:val="24"/>
        </w:rPr>
        <w:t xml:space="preserve"> gabinetes do vice-reino, mas advinha também das diligências </w:t>
      </w:r>
      <w:r w:rsidR="008C793F">
        <w:rPr>
          <w:rFonts w:ascii="Times New Roman" w:hAnsi="Times New Roman"/>
          <w:sz w:val="24"/>
          <w:szCs w:val="24"/>
        </w:rPr>
        <w:t>de indígenas</w:t>
      </w:r>
      <w:r>
        <w:rPr>
          <w:rFonts w:ascii="Times New Roman" w:hAnsi="Times New Roman"/>
          <w:sz w:val="24"/>
          <w:szCs w:val="24"/>
        </w:rPr>
        <w:t xml:space="preserve">. Neste caso, o governador concedeu autorização a uma solicitação que partiu do </w:t>
      </w:r>
      <w:proofErr w:type="spellStart"/>
      <w:r>
        <w:rPr>
          <w:rFonts w:ascii="Times New Roman" w:hAnsi="Times New Roman"/>
          <w:sz w:val="24"/>
          <w:szCs w:val="24"/>
        </w:rPr>
        <w:t>cabildo</w:t>
      </w:r>
      <w:proofErr w:type="spellEnd"/>
      <w:r>
        <w:rPr>
          <w:rFonts w:ascii="Times New Roman" w:hAnsi="Times New Roman"/>
          <w:sz w:val="24"/>
          <w:szCs w:val="24"/>
        </w:rPr>
        <w:t xml:space="preserve"> de São Miguel. </w:t>
      </w:r>
    </w:p>
    <w:p w:rsidR="00EF5337" w:rsidRDefault="005E629C" w:rsidP="00EF5337">
      <w:pPr>
        <w:spacing w:after="0" w:line="360" w:lineRule="auto"/>
        <w:ind w:firstLine="720"/>
        <w:jc w:val="both"/>
        <w:rPr>
          <w:rFonts w:ascii="Times New Roman" w:hAnsi="Times New Roman"/>
          <w:sz w:val="24"/>
          <w:szCs w:val="24"/>
        </w:rPr>
      </w:pPr>
      <w:r>
        <w:rPr>
          <w:rFonts w:ascii="Times New Roman" w:hAnsi="Times New Roman"/>
          <w:sz w:val="24"/>
          <w:szCs w:val="24"/>
        </w:rPr>
        <w:t>Trocando em miúdos, a</w:t>
      </w:r>
      <w:r w:rsidR="00EF5337">
        <w:rPr>
          <w:rFonts w:ascii="Times New Roman" w:hAnsi="Times New Roman"/>
          <w:sz w:val="24"/>
          <w:szCs w:val="24"/>
        </w:rPr>
        <w:t xml:space="preserve"> proposta de sair a vaquejar com setenta índios foi oferecida pelo </w:t>
      </w:r>
      <w:r>
        <w:rPr>
          <w:rFonts w:ascii="Times New Roman" w:hAnsi="Times New Roman"/>
          <w:sz w:val="24"/>
          <w:szCs w:val="24"/>
        </w:rPr>
        <w:t xml:space="preserve">indígena </w:t>
      </w:r>
      <w:r w:rsidR="00EF5337">
        <w:rPr>
          <w:rFonts w:ascii="Times New Roman" w:hAnsi="Times New Roman"/>
          <w:sz w:val="24"/>
          <w:szCs w:val="24"/>
        </w:rPr>
        <w:t>corregedor do povo, e autorizada como foi, sairia sob sua supervisão.</w:t>
      </w:r>
      <w:r>
        <w:rPr>
          <w:rFonts w:ascii="Times New Roman" w:hAnsi="Times New Roman"/>
          <w:sz w:val="24"/>
          <w:szCs w:val="24"/>
        </w:rPr>
        <w:t xml:space="preserve"> </w:t>
      </w:r>
      <w:r w:rsidR="000747A1">
        <w:rPr>
          <w:rFonts w:ascii="Times New Roman" w:hAnsi="Times New Roman"/>
          <w:sz w:val="24"/>
          <w:szCs w:val="24"/>
        </w:rPr>
        <w:t>Logo,</w:t>
      </w:r>
      <w:r>
        <w:rPr>
          <w:rFonts w:ascii="Times New Roman" w:hAnsi="Times New Roman"/>
          <w:sz w:val="24"/>
          <w:szCs w:val="24"/>
        </w:rPr>
        <w:t xml:space="preserve"> a</w:t>
      </w:r>
      <w:r w:rsidR="00EF5337">
        <w:rPr>
          <w:rFonts w:ascii="Times New Roman" w:hAnsi="Times New Roman"/>
          <w:sz w:val="24"/>
          <w:szCs w:val="24"/>
        </w:rPr>
        <w:t xml:space="preserve"> saída a campo </w:t>
      </w:r>
      <w:r>
        <w:rPr>
          <w:rFonts w:ascii="Times New Roman" w:hAnsi="Times New Roman"/>
          <w:sz w:val="24"/>
          <w:szCs w:val="24"/>
        </w:rPr>
        <w:t>seria</w:t>
      </w:r>
      <w:r w:rsidR="00EF5337">
        <w:rPr>
          <w:rFonts w:ascii="Times New Roman" w:hAnsi="Times New Roman"/>
          <w:sz w:val="24"/>
          <w:szCs w:val="24"/>
        </w:rPr>
        <w:t xml:space="preserve"> liderada, executada e secretariada por índios</w:t>
      </w:r>
      <w:r w:rsidR="00673F35">
        <w:rPr>
          <w:rFonts w:ascii="Times New Roman" w:hAnsi="Times New Roman"/>
          <w:sz w:val="24"/>
          <w:szCs w:val="24"/>
        </w:rPr>
        <w:t xml:space="preserve">. Mas isso não era tudo. Havia </w:t>
      </w:r>
      <w:r w:rsidR="00EF5337">
        <w:rPr>
          <w:rFonts w:ascii="Times New Roman" w:hAnsi="Times New Roman"/>
          <w:sz w:val="24"/>
          <w:szCs w:val="24"/>
        </w:rPr>
        <w:t>outra inc</w:t>
      </w:r>
      <w:r>
        <w:rPr>
          <w:rFonts w:ascii="Times New Roman" w:hAnsi="Times New Roman"/>
          <w:sz w:val="24"/>
          <w:szCs w:val="24"/>
        </w:rPr>
        <w:t>umbência da qual foram encarregados</w:t>
      </w:r>
      <w:r w:rsidR="000747A1">
        <w:rPr>
          <w:rFonts w:ascii="Times New Roman" w:hAnsi="Times New Roman"/>
          <w:sz w:val="24"/>
          <w:szCs w:val="24"/>
        </w:rPr>
        <w:t>:</w:t>
      </w:r>
      <w:r w:rsidR="00EF5337">
        <w:rPr>
          <w:rFonts w:ascii="Times New Roman" w:hAnsi="Times New Roman"/>
          <w:sz w:val="24"/>
          <w:szCs w:val="24"/>
        </w:rPr>
        <w:t xml:space="preserve"> pedir de volta “índios nossos de qualquer povo que estejam trabalhando” nas ditas atividades comerciais. </w:t>
      </w:r>
      <w:r>
        <w:rPr>
          <w:rFonts w:ascii="Times New Roman" w:hAnsi="Times New Roman"/>
          <w:sz w:val="24"/>
          <w:szCs w:val="24"/>
        </w:rPr>
        <w:t xml:space="preserve">Se eles atenderam ou não ao pedido, e como, não sabemos. Por </w:t>
      </w:r>
      <w:r w:rsidR="007766A4">
        <w:rPr>
          <w:rFonts w:ascii="Times New Roman" w:hAnsi="Times New Roman"/>
          <w:sz w:val="24"/>
          <w:szCs w:val="24"/>
        </w:rPr>
        <w:t xml:space="preserve">um lado, </w:t>
      </w:r>
      <w:r w:rsidR="0082498B">
        <w:rPr>
          <w:rFonts w:ascii="Times New Roman" w:hAnsi="Times New Roman"/>
          <w:sz w:val="24"/>
          <w:szCs w:val="24"/>
        </w:rPr>
        <w:t xml:space="preserve">como vimos na primeira parte deste artigo, </w:t>
      </w:r>
      <w:r w:rsidR="007766A4">
        <w:rPr>
          <w:rFonts w:ascii="Times New Roman" w:hAnsi="Times New Roman"/>
          <w:sz w:val="24"/>
          <w:szCs w:val="24"/>
        </w:rPr>
        <w:t xml:space="preserve">o Extrato demonstra que territórios, criações e cultivos eram considerados </w:t>
      </w:r>
      <w:r w:rsidR="000747A1">
        <w:rPr>
          <w:rFonts w:ascii="Times New Roman" w:hAnsi="Times New Roman"/>
          <w:sz w:val="24"/>
          <w:szCs w:val="24"/>
        </w:rPr>
        <w:t xml:space="preserve">propriedades </w:t>
      </w:r>
      <w:r w:rsidR="007766A4">
        <w:rPr>
          <w:rFonts w:ascii="Times New Roman" w:hAnsi="Times New Roman"/>
          <w:sz w:val="24"/>
          <w:szCs w:val="24"/>
        </w:rPr>
        <w:t xml:space="preserve">dos indígenas e </w:t>
      </w:r>
      <w:r w:rsidR="000747A1">
        <w:rPr>
          <w:rFonts w:ascii="Times New Roman" w:hAnsi="Times New Roman"/>
          <w:sz w:val="24"/>
          <w:szCs w:val="24"/>
        </w:rPr>
        <w:t xml:space="preserve">posses </w:t>
      </w:r>
      <w:r w:rsidR="00EF5337">
        <w:rPr>
          <w:rFonts w:ascii="Times New Roman" w:hAnsi="Times New Roman"/>
          <w:sz w:val="24"/>
          <w:szCs w:val="24"/>
        </w:rPr>
        <w:t>dos domínios espanhóis</w:t>
      </w:r>
      <w:r w:rsidR="007766A4">
        <w:rPr>
          <w:rFonts w:ascii="Times New Roman" w:hAnsi="Times New Roman"/>
          <w:sz w:val="24"/>
          <w:szCs w:val="24"/>
        </w:rPr>
        <w:t>. Por outro lado, as correspondências trocadas entre os comissários da par</w:t>
      </w:r>
      <w:r w:rsidR="000747A1">
        <w:rPr>
          <w:rFonts w:ascii="Times New Roman" w:hAnsi="Times New Roman"/>
          <w:sz w:val="24"/>
          <w:szCs w:val="24"/>
        </w:rPr>
        <w:t xml:space="preserve">tida demarcatória do tratado, autoridades coloniais e </w:t>
      </w:r>
      <w:proofErr w:type="spellStart"/>
      <w:r w:rsidR="007766A4">
        <w:rPr>
          <w:rFonts w:ascii="Times New Roman" w:hAnsi="Times New Roman"/>
          <w:sz w:val="24"/>
          <w:szCs w:val="24"/>
        </w:rPr>
        <w:t>cabildantes</w:t>
      </w:r>
      <w:proofErr w:type="spellEnd"/>
      <w:r w:rsidR="007766A4">
        <w:rPr>
          <w:rFonts w:ascii="Times New Roman" w:hAnsi="Times New Roman"/>
          <w:sz w:val="24"/>
          <w:szCs w:val="24"/>
        </w:rPr>
        <w:t xml:space="preserve"> indígenas demonstra</w:t>
      </w:r>
      <w:r w:rsidR="0082498B">
        <w:rPr>
          <w:rFonts w:ascii="Times New Roman" w:hAnsi="Times New Roman"/>
          <w:sz w:val="24"/>
          <w:szCs w:val="24"/>
        </w:rPr>
        <w:t>m</w:t>
      </w:r>
      <w:r w:rsidR="00EF5337">
        <w:rPr>
          <w:rFonts w:ascii="Times New Roman" w:hAnsi="Times New Roman"/>
          <w:sz w:val="24"/>
          <w:szCs w:val="24"/>
        </w:rPr>
        <w:t xml:space="preserve"> que o controle da fronteira e </w:t>
      </w:r>
      <w:r w:rsidR="0082498B">
        <w:rPr>
          <w:rFonts w:ascii="Times New Roman" w:hAnsi="Times New Roman"/>
          <w:sz w:val="24"/>
          <w:szCs w:val="24"/>
        </w:rPr>
        <w:t xml:space="preserve">dos </w:t>
      </w:r>
      <w:r w:rsidR="007766A4">
        <w:rPr>
          <w:rFonts w:ascii="Times New Roman" w:hAnsi="Times New Roman"/>
          <w:sz w:val="24"/>
          <w:szCs w:val="24"/>
        </w:rPr>
        <w:t>recursos missioneiros</w:t>
      </w:r>
      <w:r w:rsidR="00EF5337">
        <w:rPr>
          <w:rFonts w:ascii="Times New Roman" w:hAnsi="Times New Roman"/>
          <w:sz w:val="24"/>
          <w:szCs w:val="24"/>
        </w:rPr>
        <w:t xml:space="preserve"> </w:t>
      </w:r>
      <w:r w:rsidR="000747A1">
        <w:rPr>
          <w:rFonts w:ascii="Times New Roman" w:hAnsi="Times New Roman"/>
          <w:sz w:val="24"/>
          <w:szCs w:val="24"/>
        </w:rPr>
        <w:t xml:space="preserve">também </w:t>
      </w:r>
      <w:r w:rsidR="00EF5337">
        <w:rPr>
          <w:rFonts w:ascii="Times New Roman" w:hAnsi="Times New Roman"/>
          <w:sz w:val="24"/>
          <w:szCs w:val="24"/>
        </w:rPr>
        <w:t>era exercido pelos índios</w:t>
      </w:r>
      <w:r w:rsidR="000747A1">
        <w:rPr>
          <w:rFonts w:ascii="Times New Roman" w:hAnsi="Times New Roman"/>
          <w:sz w:val="24"/>
          <w:szCs w:val="24"/>
        </w:rPr>
        <w:t xml:space="preserve"> e</w:t>
      </w:r>
      <w:r w:rsidR="00EF5337">
        <w:rPr>
          <w:rFonts w:ascii="Times New Roman" w:hAnsi="Times New Roman"/>
          <w:sz w:val="24"/>
          <w:szCs w:val="24"/>
        </w:rPr>
        <w:t xml:space="preserve"> dependia do seu trabalho. As ordens do governador não poderiam ser mais ilustrativas nesse quesito: “se encontrarem portugueses que extraem gado ou fazem curtume em </w:t>
      </w:r>
      <w:r w:rsidR="00EF5337">
        <w:rPr>
          <w:rFonts w:ascii="Times New Roman" w:hAnsi="Times New Roman"/>
          <w:i/>
          <w:sz w:val="24"/>
          <w:szCs w:val="24"/>
        </w:rPr>
        <w:t>nossas terras</w:t>
      </w:r>
      <w:r w:rsidR="00EF5337">
        <w:rPr>
          <w:rFonts w:ascii="Times New Roman" w:hAnsi="Times New Roman"/>
          <w:sz w:val="24"/>
          <w:szCs w:val="24"/>
        </w:rPr>
        <w:t xml:space="preserve">, [os advertirão] que são </w:t>
      </w:r>
      <w:r w:rsidR="00EF5337">
        <w:rPr>
          <w:rFonts w:ascii="Times New Roman" w:hAnsi="Times New Roman"/>
          <w:i/>
          <w:sz w:val="24"/>
          <w:szCs w:val="24"/>
        </w:rPr>
        <w:t>gados nossos</w:t>
      </w:r>
      <w:r w:rsidR="00EF5337">
        <w:rPr>
          <w:rFonts w:ascii="Times New Roman" w:hAnsi="Times New Roman"/>
          <w:sz w:val="24"/>
          <w:szCs w:val="24"/>
        </w:rPr>
        <w:t xml:space="preserve"> (...) e se tiverem alguns </w:t>
      </w:r>
      <w:r w:rsidR="00EF5337">
        <w:rPr>
          <w:rFonts w:ascii="Times New Roman" w:hAnsi="Times New Roman"/>
          <w:i/>
          <w:sz w:val="24"/>
          <w:szCs w:val="24"/>
        </w:rPr>
        <w:t>índios nossos</w:t>
      </w:r>
      <w:r w:rsidR="000747A1">
        <w:rPr>
          <w:rFonts w:ascii="Times New Roman" w:hAnsi="Times New Roman"/>
          <w:i/>
          <w:sz w:val="24"/>
          <w:szCs w:val="24"/>
        </w:rPr>
        <w:t>,</w:t>
      </w:r>
      <w:r w:rsidR="00EF5337">
        <w:rPr>
          <w:rFonts w:ascii="Times New Roman" w:hAnsi="Times New Roman"/>
          <w:sz w:val="24"/>
          <w:szCs w:val="24"/>
        </w:rPr>
        <w:t xml:space="preserve"> de qualquer povo que seja, trabalhando</w:t>
      </w:r>
      <w:r w:rsidR="000747A1">
        <w:rPr>
          <w:rFonts w:ascii="Times New Roman" w:hAnsi="Times New Roman"/>
          <w:sz w:val="24"/>
          <w:szCs w:val="24"/>
        </w:rPr>
        <w:t>,</w:t>
      </w:r>
      <w:r w:rsidR="00EF5337">
        <w:rPr>
          <w:rFonts w:ascii="Times New Roman" w:hAnsi="Times New Roman"/>
          <w:sz w:val="24"/>
          <w:szCs w:val="24"/>
        </w:rPr>
        <w:t xml:space="preserve"> se o</w:t>
      </w:r>
      <w:r w:rsidR="000747A1">
        <w:rPr>
          <w:rFonts w:ascii="Times New Roman" w:hAnsi="Times New Roman"/>
          <w:sz w:val="24"/>
          <w:szCs w:val="24"/>
        </w:rPr>
        <w:t xml:space="preserve">s pedirão com o mesmo bom modo” </w:t>
      </w:r>
      <w:r w:rsidR="00EF5337">
        <w:rPr>
          <w:rFonts w:ascii="Times New Roman" w:hAnsi="Times New Roman"/>
          <w:sz w:val="24"/>
          <w:szCs w:val="24"/>
          <w:vertAlign w:val="superscript"/>
        </w:rPr>
        <w:footnoteReference w:id="21"/>
      </w:r>
      <w:r w:rsidR="000747A1">
        <w:rPr>
          <w:rFonts w:ascii="Times New Roman" w:hAnsi="Times New Roman"/>
          <w:sz w:val="24"/>
          <w:szCs w:val="24"/>
        </w:rPr>
        <w:t>.</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As atividades dos </w:t>
      </w:r>
      <w:r w:rsidR="00980689">
        <w:rPr>
          <w:rFonts w:ascii="Times New Roman" w:hAnsi="Times New Roman"/>
          <w:sz w:val="24"/>
          <w:szCs w:val="24"/>
        </w:rPr>
        <w:t>indígenas</w:t>
      </w:r>
      <w:r>
        <w:rPr>
          <w:rFonts w:ascii="Times New Roman" w:hAnsi="Times New Roman"/>
          <w:sz w:val="24"/>
          <w:szCs w:val="24"/>
        </w:rPr>
        <w:t xml:space="preserve">, entretanto, dependiam de aptidões e </w:t>
      </w:r>
      <w:r w:rsidR="00980689">
        <w:rPr>
          <w:rFonts w:ascii="Times New Roman" w:hAnsi="Times New Roman"/>
          <w:sz w:val="24"/>
          <w:szCs w:val="24"/>
        </w:rPr>
        <w:t>capacidades</w:t>
      </w:r>
      <w:r>
        <w:rPr>
          <w:rFonts w:ascii="Times New Roman" w:hAnsi="Times New Roman"/>
          <w:sz w:val="24"/>
          <w:szCs w:val="24"/>
        </w:rPr>
        <w:t xml:space="preserve"> que excediam </w:t>
      </w:r>
      <w:r w:rsidR="00980689">
        <w:rPr>
          <w:rFonts w:ascii="Times New Roman" w:hAnsi="Times New Roman"/>
          <w:sz w:val="24"/>
          <w:szCs w:val="24"/>
        </w:rPr>
        <w:t>o exercício de patrulhar e vaquejar</w:t>
      </w:r>
      <w:r w:rsidR="000747A1">
        <w:rPr>
          <w:rFonts w:ascii="Times New Roman" w:hAnsi="Times New Roman"/>
          <w:sz w:val="24"/>
          <w:szCs w:val="24"/>
        </w:rPr>
        <w:t xml:space="preserve">. Era necessário fazer </w:t>
      </w:r>
      <w:r>
        <w:rPr>
          <w:rFonts w:ascii="Times New Roman" w:hAnsi="Times New Roman"/>
          <w:sz w:val="24"/>
          <w:szCs w:val="24"/>
        </w:rPr>
        <w:t xml:space="preserve">uso paralelo da escrita em espanhol e do domínio de outros idiomas </w:t>
      </w:r>
      <w:r w:rsidR="000747A1">
        <w:rPr>
          <w:rFonts w:ascii="Times New Roman" w:hAnsi="Times New Roman"/>
          <w:sz w:val="24"/>
          <w:szCs w:val="24"/>
        </w:rPr>
        <w:t>para abordar portugueses, índios de outras parcialidades</w:t>
      </w:r>
      <w:r>
        <w:rPr>
          <w:rFonts w:ascii="Times New Roman" w:hAnsi="Times New Roman"/>
          <w:sz w:val="24"/>
          <w:szCs w:val="24"/>
        </w:rPr>
        <w:t xml:space="preserve"> ou espanhóis, além do uso da </w:t>
      </w:r>
      <w:r w:rsidR="00980689">
        <w:rPr>
          <w:rFonts w:ascii="Times New Roman" w:hAnsi="Times New Roman"/>
          <w:sz w:val="24"/>
          <w:szCs w:val="24"/>
        </w:rPr>
        <w:t xml:space="preserve">diplomacia indígena para pedir </w:t>
      </w:r>
      <w:r>
        <w:rPr>
          <w:rFonts w:ascii="Times New Roman" w:hAnsi="Times New Roman"/>
          <w:sz w:val="24"/>
          <w:szCs w:val="24"/>
        </w:rPr>
        <w:t xml:space="preserve">o gado e a gente de seus campos </w:t>
      </w:r>
      <w:r w:rsidR="00980689">
        <w:rPr>
          <w:rFonts w:ascii="Times New Roman" w:hAnsi="Times New Roman"/>
          <w:sz w:val="24"/>
          <w:szCs w:val="24"/>
        </w:rPr>
        <w:t>‘</w:t>
      </w:r>
      <w:r>
        <w:rPr>
          <w:rFonts w:ascii="Times New Roman" w:hAnsi="Times New Roman"/>
          <w:sz w:val="24"/>
          <w:szCs w:val="24"/>
        </w:rPr>
        <w:t>de volta</w:t>
      </w:r>
      <w:r w:rsidR="00980689">
        <w:rPr>
          <w:rFonts w:ascii="Times New Roman" w:hAnsi="Times New Roman"/>
          <w:sz w:val="24"/>
          <w:szCs w:val="24"/>
        </w:rPr>
        <w:t>’</w:t>
      </w:r>
      <w:r>
        <w:rPr>
          <w:rFonts w:ascii="Times New Roman" w:hAnsi="Times New Roman"/>
          <w:sz w:val="24"/>
          <w:szCs w:val="24"/>
        </w:rPr>
        <w:t xml:space="preserve"> para o governo espanhol. Mesmo que não </w:t>
      </w:r>
      <w:r>
        <w:rPr>
          <w:rFonts w:ascii="Times New Roman" w:hAnsi="Times New Roman"/>
          <w:sz w:val="24"/>
          <w:szCs w:val="24"/>
        </w:rPr>
        <w:lastRenderedPageBreak/>
        <w:t>fosse o objetivo do registro informar sobre a importância dos</w:t>
      </w:r>
      <w:r w:rsidR="00980689">
        <w:rPr>
          <w:rFonts w:ascii="Times New Roman" w:hAnsi="Times New Roman"/>
          <w:sz w:val="24"/>
          <w:szCs w:val="24"/>
        </w:rPr>
        <w:t xml:space="preserve"> serviços prestados pelos indígenas</w:t>
      </w:r>
      <w:r>
        <w:rPr>
          <w:rFonts w:ascii="Times New Roman" w:hAnsi="Times New Roman"/>
          <w:sz w:val="24"/>
          <w:szCs w:val="24"/>
        </w:rPr>
        <w:t xml:space="preserve"> na administração de seu</w:t>
      </w:r>
      <w:r w:rsidR="00980689">
        <w:rPr>
          <w:rFonts w:ascii="Times New Roman" w:hAnsi="Times New Roman"/>
          <w:sz w:val="24"/>
          <w:szCs w:val="24"/>
        </w:rPr>
        <w:t>s</w:t>
      </w:r>
      <w:r>
        <w:rPr>
          <w:rFonts w:ascii="Times New Roman" w:hAnsi="Times New Roman"/>
          <w:sz w:val="24"/>
          <w:szCs w:val="24"/>
        </w:rPr>
        <w:t xml:space="preserve"> território</w:t>
      </w:r>
      <w:r w:rsidR="00980689">
        <w:rPr>
          <w:rFonts w:ascii="Times New Roman" w:hAnsi="Times New Roman"/>
          <w:sz w:val="24"/>
          <w:szCs w:val="24"/>
        </w:rPr>
        <w:t>s</w:t>
      </w:r>
      <w:r w:rsidR="000747A1">
        <w:rPr>
          <w:rFonts w:ascii="Times New Roman" w:hAnsi="Times New Roman"/>
          <w:sz w:val="24"/>
          <w:szCs w:val="24"/>
        </w:rPr>
        <w:t>, ou</w:t>
      </w:r>
      <w:r>
        <w:rPr>
          <w:rFonts w:ascii="Times New Roman" w:hAnsi="Times New Roman"/>
          <w:sz w:val="24"/>
          <w:szCs w:val="24"/>
        </w:rPr>
        <w:t xml:space="preserve"> mesmo sobre o papel crucial deles na execução das políticas coloniais, fic</w:t>
      </w:r>
      <w:r w:rsidR="00980689">
        <w:rPr>
          <w:rFonts w:ascii="Times New Roman" w:hAnsi="Times New Roman"/>
          <w:sz w:val="24"/>
          <w:szCs w:val="24"/>
        </w:rPr>
        <w:t>a clar</w:t>
      </w:r>
      <w:r w:rsidR="000747A1">
        <w:rPr>
          <w:rFonts w:ascii="Times New Roman" w:hAnsi="Times New Roman"/>
          <w:sz w:val="24"/>
          <w:szCs w:val="24"/>
        </w:rPr>
        <w:t>o seu protagonismo. A</w:t>
      </w:r>
      <w:r>
        <w:rPr>
          <w:rFonts w:ascii="Times New Roman" w:hAnsi="Times New Roman"/>
          <w:sz w:val="24"/>
          <w:szCs w:val="24"/>
        </w:rPr>
        <w:t xml:space="preserve">lém disso, parece possível inferir que esse protagonismo foi </w:t>
      </w:r>
      <w:r w:rsidR="000747A1">
        <w:rPr>
          <w:rFonts w:ascii="Times New Roman" w:hAnsi="Times New Roman"/>
          <w:sz w:val="24"/>
          <w:szCs w:val="24"/>
        </w:rPr>
        <w:t>direcionado</w:t>
      </w:r>
      <w:r>
        <w:rPr>
          <w:rFonts w:ascii="Times New Roman" w:hAnsi="Times New Roman"/>
          <w:sz w:val="24"/>
          <w:szCs w:val="24"/>
        </w:rPr>
        <w:t xml:space="preserve"> pelos interesses indígenas em participar das políticas </w:t>
      </w:r>
      <w:r w:rsidR="000747A1">
        <w:rPr>
          <w:rFonts w:ascii="Times New Roman" w:hAnsi="Times New Roman"/>
          <w:sz w:val="24"/>
          <w:szCs w:val="24"/>
        </w:rPr>
        <w:t>coloniais</w:t>
      </w:r>
      <w:r>
        <w:rPr>
          <w:rFonts w:ascii="Times New Roman" w:hAnsi="Times New Roman"/>
          <w:sz w:val="24"/>
          <w:szCs w:val="24"/>
        </w:rPr>
        <w:t xml:space="preserve"> e integrar redes comerciais, e talvez assim, pôr em prática políticas indígenas. </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O uso das habilidades diplomáticas e do bom tratamento nem sempre foi um dos fortes das autoridades coloniais por aquelas bandas orientais e ocidentais do rio Uruguai, como nos mostra um documento redigido por </w:t>
      </w:r>
      <w:proofErr w:type="spellStart"/>
      <w:r>
        <w:rPr>
          <w:rFonts w:ascii="Times New Roman" w:hAnsi="Times New Roman"/>
          <w:sz w:val="24"/>
          <w:szCs w:val="24"/>
        </w:rPr>
        <w:t>cabildantes</w:t>
      </w:r>
      <w:proofErr w:type="spellEnd"/>
      <w:r>
        <w:rPr>
          <w:rFonts w:ascii="Times New Roman" w:hAnsi="Times New Roman"/>
          <w:sz w:val="24"/>
          <w:szCs w:val="24"/>
        </w:rPr>
        <w:t xml:space="preserve"> do povo de São Miguel, em 1785, entre eles quatro indígenas</w:t>
      </w:r>
      <w:r>
        <w:rPr>
          <w:rFonts w:ascii="Times New Roman" w:hAnsi="Times New Roman"/>
          <w:sz w:val="24"/>
          <w:szCs w:val="24"/>
          <w:vertAlign w:val="superscript"/>
        </w:rPr>
        <w:footnoteReference w:id="22"/>
      </w:r>
      <w:r>
        <w:rPr>
          <w:rFonts w:ascii="Times New Roman" w:hAnsi="Times New Roman"/>
          <w:sz w:val="24"/>
          <w:szCs w:val="24"/>
        </w:rPr>
        <w:t xml:space="preserve">. Em face de uma cobrança feita de modo </w:t>
      </w:r>
      <w:r w:rsidR="000747A1">
        <w:rPr>
          <w:rFonts w:ascii="Times New Roman" w:hAnsi="Times New Roman"/>
          <w:sz w:val="24"/>
          <w:szCs w:val="24"/>
        </w:rPr>
        <w:t xml:space="preserve">no mínimo </w:t>
      </w:r>
      <w:r>
        <w:rPr>
          <w:rFonts w:ascii="Times New Roman" w:hAnsi="Times New Roman"/>
          <w:sz w:val="24"/>
          <w:szCs w:val="24"/>
        </w:rPr>
        <w:t xml:space="preserve">descuidado por Dom Diego </w:t>
      </w:r>
      <w:proofErr w:type="spellStart"/>
      <w:r>
        <w:rPr>
          <w:rFonts w:ascii="Times New Roman" w:hAnsi="Times New Roman"/>
          <w:sz w:val="24"/>
          <w:szCs w:val="24"/>
        </w:rPr>
        <w:t>Caseros</w:t>
      </w:r>
      <w:proofErr w:type="spellEnd"/>
      <w:r>
        <w:rPr>
          <w:rFonts w:ascii="Times New Roman" w:hAnsi="Times New Roman"/>
          <w:sz w:val="24"/>
          <w:szCs w:val="24"/>
        </w:rPr>
        <w:t xml:space="preserve">, esclareceram em </w:t>
      </w:r>
      <w:r w:rsidR="00980689">
        <w:rPr>
          <w:rFonts w:ascii="Times New Roman" w:hAnsi="Times New Roman"/>
          <w:sz w:val="24"/>
          <w:szCs w:val="24"/>
        </w:rPr>
        <w:t>minúcias que as práticas de arri</w:t>
      </w:r>
      <w:r>
        <w:rPr>
          <w:rFonts w:ascii="Times New Roman" w:hAnsi="Times New Roman"/>
          <w:sz w:val="24"/>
          <w:szCs w:val="24"/>
        </w:rPr>
        <w:t>ar</w:t>
      </w:r>
      <w:r>
        <w:rPr>
          <w:rFonts w:ascii="Times New Roman" w:hAnsi="Times New Roman"/>
          <w:sz w:val="24"/>
          <w:szCs w:val="24"/>
          <w:vertAlign w:val="superscript"/>
        </w:rPr>
        <w:footnoteReference w:id="23"/>
      </w:r>
      <w:r>
        <w:rPr>
          <w:rFonts w:ascii="Times New Roman" w:hAnsi="Times New Roman"/>
          <w:sz w:val="24"/>
          <w:szCs w:val="24"/>
        </w:rPr>
        <w:t xml:space="preserve">, </w:t>
      </w:r>
      <w:proofErr w:type="gramStart"/>
      <w:r w:rsidR="00980689">
        <w:rPr>
          <w:rFonts w:ascii="Times New Roman" w:hAnsi="Times New Roman"/>
          <w:sz w:val="24"/>
          <w:szCs w:val="24"/>
        </w:rPr>
        <w:t>conduzir</w:t>
      </w:r>
      <w:proofErr w:type="gramEnd"/>
      <w:r>
        <w:rPr>
          <w:rFonts w:ascii="Times New Roman" w:hAnsi="Times New Roman"/>
          <w:sz w:val="24"/>
          <w:szCs w:val="24"/>
        </w:rPr>
        <w:t xml:space="preserve"> e comercializar o gado, bem como patrulhar os campos também eram atividades de ocupação e preocupação dos índios. Dom Diego </w:t>
      </w:r>
      <w:proofErr w:type="spellStart"/>
      <w:r>
        <w:rPr>
          <w:rFonts w:ascii="Times New Roman" w:hAnsi="Times New Roman"/>
          <w:sz w:val="24"/>
          <w:szCs w:val="24"/>
        </w:rPr>
        <w:t>Caseros</w:t>
      </w:r>
      <w:proofErr w:type="spellEnd"/>
      <w:r>
        <w:rPr>
          <w:rFonts w:ascii="Times New Roman" w:hAnsi="Times New Roman"/>
          <w:sz w:val="24"/>
          <w:szCs w:val="24"/>
        </w:rPr>
        <w:t>, governador interino dos povos, enviou um re</w:t>
      </w:r>
      <w:r w:rsidR="00980689">
        <w:rPr>
          <w:rFonts w:ascii="Times New Roman" w:hAnsi="Times New Roman"/>
          <w:sz w:val="24"/>
          <w:szCs w:val="24"/>
        </w:rPr>
        <w:t>latório</w:t>
      </w:r>
      <w:r>
        <w:rPr>
          <w:rFonts w:ascii="Times New Roman" w:hAnsi="Times New Roman"/>
          <w:sz w:val="24"/>
          <w:szCs w:val="24"/>
        </w:rPr>
        <w:t xml:space="preserve"> ao governo central do vice-reino colocando-o a par de que o povo de São Miguel possuía algumas dívidas com outros povos, sugerindo que se fizesse sem demora o acerto delas. O governo central cobrou explicações do </w:t>
      </w:r>
      <w:proofErr w:type="spellStart"/>
      <w:r>
        <w:rPr>
          <w:rFonts w:ascii="Times New Roman" w:hAnsi="Times New Roman"/>
          <w:sz w:val="24"/>
          <w:szCs w:val="24"/>
        </w:rPr>
        <w:t>cabildo</w:t>
      </w:r>
      <w:proofErr w:type="spellEnd"/>
      <w:r>
        <w:rPr>
          <w:rFonts w:ascii="Times New Roman" w:hAnsi="Times New Roman"/>
          <w:sz w:val="24"/>
          <w:szCs w:val="24"/>
        </w:rPr>
        <w:t xml:space="preserve"> e da administração do povo. </w:t>
      </w:r>
      <w:r w:rsidR="0078682A">
        <w:rPr>
          <w:rFonts w:ascii="Times New Roman" w:hAnsi="Times New Roman"/>
          <w:sz w:val="24"/>
          <w:szCs w:val="24"/>
        </w:rPr>
        <w:t xml:space="preserve">Os </w:t>
      </w:r>
      <w:proofErr w:type="spellStart"/>
      <w:r w:rsidR="0078682A">
        <w:rPr>
          <w:rFonts w:ascii="Times New Roman" w:hAnsi="Times New Roman"/>
          <w:sz w:val="24"/>
          <w:szCs w:val="24"/>
        </w:rPr>
        <w:t>cabildantes</w:t>
      </w:r>
      <w:proofErr w:type="spellEnd"/>
      <w:r w:rsidR="0078682A">
        <w:rPr>
          <w:rFonts w:ascii="Times New Roman" w:hAnsi="Times New Roman"/>
          <w:sz w:val="24"/>
          <w:szCs w:val="24"/>
        </w:rPr>
        <w:t xml:space="preserve"> demonstraram serem h</w:t>
      </w:r>
      <w:r>
        <w:rPr>
          <w:rFonts w:ascii="Times New Roman" w:hAnsi="Times New Roman"/>
          <w:sz w:val="24"/>
          <w:szCs w:val="24"/>
        </w:rPr>
        <w:t xml:space="preserve">ábeis </w:t>
      </w:r>
      <w:r w:rsidR="0078682A">
        <w:rPr>
          <w:rFonts w:ascii="Times New Roman" w:hAnsi="Times New Roman"/>
          <w:sz w:val="24"/>
          <w:szCs w:val="24"/>
        </w:rPr>
        <w:t xml:space="preserve">em mediar situações embaraçosas e </w:t>
      </w:r>
      <w:r>
        <w:rPr>
          <w:rFonts w:ascii="Times New Roman" w:hAnsi="Times New Roman"/>
          <w:sz w:val="24"/>
          <w:szCs w:val="24"/>
        </w:rPr>
        <w:t>informaram que:</w:t>
      </w:r>
    </w:p>
    <w:p w:rsidR="00EF5337" w:rsidRDefault="00EF5337" w:rsidP="00EF5337">
      <w:pPr>
        <w:spacing w:after="0" w:line="240" w:lineRule="auto"/>
        <w:ind w:left="2880"/>
        <w:jc w:val="both"/>
        <w:rPr>
          <w:rFonts w:ascii="Times New Roman" w:hAnsi="Times New Roman"/>
        </w:rPr>
      </w:pPr>
      <w:r>
        <w:rPr>
          <w:rFonts w:ascii="Times New Roman" w:hAnsi="Times New Roman"/>
        </w:rPr>
        <w:t xml:space="preserve">(...) este povo, que experimenta também falta de cobro como os vendedores que expressa o apoderado general [D. Diego </w:t>
      </w:r>
      <w:proofErr w:type="spellStart"/>
      <w:r>
        <w:rPr>
          <w:rFonts w:ascii="Times New Roman" w:hAnsi="Times New Roman"/>
        </w:rPr>
        <w:t>Caseros</w:t>
      </w:r>
      <w:proofErr w:type="spellEnd"/>
      <w:r>
        <w:rPr>
          <w:rFonts w:ascii="Times New Roman" w:hAnsi="Times New Roman"/>
        </w:rPr>
        <w:t xml:space="preserve">] em sua apresentação, tem seus campos de grandíssima extensão de onde traz gados alçados para ter suas estâncias com bons rodeios e destes dar ração diária de carne aos seus naturais, com abundância, e para vender a vários povos deste departamento, aos quais também dá entrada aos campos a fazer recolhida de gados, </w:t>
      </w:r>
      <w:r w:rsidR="00980689">
        <w:rPr>
          <w:rFonts w:ascii="Times New Roman" w:hAnsi="Times New Roman"/>
        </w:rPr>
        <w:t>re</w:t>
      </w:r>
      <w:r>
        <w:rPr>
          <w:rFonts w:ascii="Times New Roman" w:hAnsi="Times New Roman"/>
        </w:rPr>
        <w:t xml:space="preserve">partindo com este povo o que trazem dos </w:t>
      </w:r>
      <w:r>
        <w:rPr>
          <w:rFonts w:ascii="Times New Roman" w:hAnsi="Times New Roman"/>
          <w:b/>
        </w:rPr>
        <w:t>nossos</w:t>
      </w:r>
      <w:r>
        <w:rPr>
          <w:rFonts w:ascii="Times New Roman" w:hAnsi="Times New Roman"/>
        </w:rPr>
        <w:t xml:space="preserve"> campos, e quando a estes se lhes acomoda, lhe vende a parte que corresponde a este. Fia-lhe de seis a oito meses, e se lhes paga uma arroba de erva por cabeça ou quatro de linho grosso, e se lhes acomoda a dar algodão por arroba por cabeça, de sorte que </w:t>
      </w:r>
      <w:proofErr w:type="gramStart"/>
      <w:r>
        <w:rPr>
          <w:rFonts w:ascii="Times New Roman" w:hAnsi="Times New Roman"/>
        </w:rPr>
        <w:t>beneficiando-se</w:t>
      </w:r>
      <w:proofErr w:type="gramEnd"/>
      <w:r>
        <w:rPr>
          <w:rFonts w:ascii="Times New Roman" w:hAnsi="Times New Roman"/>
        </w:rPr>
        <w:t xml:space="preserve"> aqueles, este pode ter entrada de erva, linho e algodão para seu manejo. Nisto experimenta o que alguns povos se atrasam no pagamento, e ainda quando tem necessidade outros povos, lhes vende este rodeio de estância e lhes fia. Também a povo da outra banda do Uruguai como o de Santa Ana há vendido este povo 5.423 cabeças de gado no ano de [17]73 por ordem do governador destes povos, D. Francisco Bruno de Zavala, e destas devem 1.232 arrobas de ver, que devem por na administração geral de Buenos Aires livre de </w:t>
      </w:r>
      <w:r>
        <w:rPr>
          <w:rFonts w:ascii="Times New Roman" w:hAnsi="Times New Roman"/>
        </w:rPr>
        <w:lastRenderedPageBreak/>
        <w:t>frete e de oito mil cabeças de gado que se lhe venderam mais a respeito de um peso de prata por cabeça a pagar ao término de um ano e se lhes entregaram a 16 de maio de 1783 das quais resta</w:t>
      </w:r>
      <w:proofErr w:type="gramStart"/>
      <w:r>
        <w:rPr>
          <w:rFonts w:ascii="Times New Roman" w:hAnsi="Times New Roman"/>
        </w:rPr>
        <w:t xml:space="preserve"> todavia</w:t>
      </w:r>
      <w:proofErr w:type="gramEnd"/>
      <w:r>
        <w:rPr>
          <w:rFonts w:ascii="Times New Roman" w:hAnsi="Times New Roman"/>
        </w:rPr>
        <w:t xml:space="preserve"> 3.605 pesos</w:t>
      </w:r>
      <w:r>
        <w:rPr>
          <w:rFonts w:ascii="Times New Roman" w:hAnsi="Times New Roman"/>
          <w:vertAlign w:val="superscript"/>
        </w:rPr>
        <w:footnoteReference w:id="24"/>
      </w:r>
      <w:r>
        <w:rPr>
          <w:rFonts w:ascii="Times New Roman" w:hAnsi="Times New Roman"/>
        </w:rPr>
        <w:t>.</w:t>
      </w:r>
    </w:p>
    <w:p w:rsidR="00EF5337" w:rsidRDefault="00EF5337" w:rsidP="00EF5337">
      <w:pPr>
        <w:spacing w:after="0" w:line="360" w:lineRule="auto"/>
        <w:ind w:firstLine="720"/>
        <w:jc w:val="both"/>
        <w:rPr>
          <w:rFonts w:ascii="Times New Roman" w:hAnsi="Times New Roman"/>
          <w:sz w:val="24"/>
          <w:szCs w:val="24"/>
        </w:rPr>
      </w:pP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Embora ocupasse o cargo de governador interinamente, dificilmente D. Diego </w:t>
      </w:r>
      <w:proofErr w:type="spellStart"/>
      <w:r>
        <w:rPr>
          <w:rFonts w:ascii="Times New Roman" w:hAnsi="Times New Roman"/>
          <w:sz w:val="24"/>
          <w:szCs w:val="24"/>
        </w:rPr>
        <w:t>Caseros</w:t>
      </w:r>
      <w:proofErr w:type="spellEnd"/>
      <w:r>
        <w:rPr>
          <w:rFonts w:ascii="Times New Roman" w:hAnsi="Times New Roman"/>
          <w:sz w:val="24"/>
          <w:szCs w:val="24"/>
        </w:rPr>
        <w:t xml:space="preserve"> não soubesse que a estância de São Miguel fornecia e negociava gado com outros povos. Mesmo assim, os </w:t>
      </w:r>
      <w:proofErr w:type="spellStart"/>
      <w:r>
        <w:rPr>
          <w:rFonts w:ascii="Times New Roman" w:hAnsi="Times New Roman"/>
          <w:sz w:val="24"/>
          <w:szCs w:val="24"/>
        </w:rPr>
        <w:t>cabildantes</w:t>
      </w:r>
      <w:proofErr w:type="spellEnd"/>
      <w:r>
        <w:rPr>
          <w:rFonts w:ascii="Times New Roman" w:hAnsi="Times New Roman"/>
          <w:sz w:val="24"/>
          <w:szCs w:val="24"/>
        </w:rPr>
        <w:t xml:space="preserve"> de São Miguel oferecer</w:t>
      </w:r>
      <w:r w:rsidR="0082498B">
        <w:rPr>
          <w:rFonts w:ascii="Times New Roman" w:hAnsi="Times New Roman"/>
          <w:sz w:val="24"/>
          <w:szCs w:val="24"/>
        </w:rPr>
        <w:t>am</w:t>
      </w:r>
      <w:r>
        <w:rPr>
          <w:rFonts w:ascii="Times New Roman" w:hAnsi="Times New Roman"/>
          <w:sz w:val="24"/>
          <w:szCs w:val="24"/>
        </w:rPr>
        <w:t xml:space="preserve"> informações a esse respeito. Explicaram, detalhadamente, que outros pov</w:t>
      </w:r>
      <w:r w:rsidR="00980689">
        <w:rPr>
          <w:rFonts w:ascii="Times New Roman" w:hAnsi="Times New Roman"/>
          <w:sz w:val="24"/>
          <w:szCs w:val="24"/>
        </w:rPr>
        <w:t>os realizavam atividades de arri</w:t>
      </w:r>
      <w:r>
        <w:rPr>
          <w:rFonts w:ascii="Times New Roman" w:hAnsi="Times New Roman"/>
          <w:sz w:val="24"/>
          <w:szCs w:val="24"/>
        </w:rPr>
        <w:t xml:space="preserve">ar gado em seus vastos campos, e que os dividendos eram repartidos num interessante intercâmbio de produtos e serviços que envolvia o apresamento e a criação do rebanho recolhido e a troca de linho, algodão e erva-mate. </w:t>
      </w:r>
      <w:r w:rsidR="00980689">
        <w:rPr>
          <w:rFonts w:ascii="Times New Roman" w:hAnsi="Times New Roman"/>
          <w:sz w:val="24"/>
          <w:szCs w:val="24"/>
        </w:rPr>
        <w:t>Os indígenas</w:t>
      </w:r>
      <w:r>
        <w:rPr>
          <w:rFonts w:ascii="Times New Roman" w:hAnsi="Times New Roman"/>
          <w:sz w:val="24"/>
          <w:szCs w:val="24"/>
        </w:rPr>
        <w:t xml:space="preserve"> </w:t>
      </w:r>
      <w:r w:rsidR="0078682A">
        <w:rPr>
          <w:rFonts w:ascii="Times New Roman" w:hAnsi="Times New Roman"/>
          <w:sz w:val="24"/>
          <w:szCs w:val="24"/>
        </w:rPr>
        <w:t>participavam</w:t>
      </w:r>
      <w:r>
        <w:rPr>
          <w:rFonts w:ascii="Times New Roman" w:hAnsi="Times New Roman"/>
          <w:sz w:val="24"/>
          <w:szCs w:val="24"/>
        </w:rPr>
        <w:t xml:space="preserve"> da administração de seus bens através </w:t>
      </w:r>
      <w:r w:rsidR="00980689">
        <w:rPr>
          <w:rFonts w:ascii="Times New Roman" w:hAnsi="Times New Roman"/>
          <w:sz w:val="24"/>
          <w:szCs w:val="24"/>
        </w:rPr>
        <w:t>de adaptações feitas ao chamado</w:t>
      </w:r>
      <w:r>
        <w:rPr>
          <w:rFonts w:ascii="Times New Roman" w:hAnsi="Times New Roman"/>
          <w:sz w:val="24"/>
          <w:szCs w:val="24"/>
        </w:rPr>
        <w:t xml:space="preserve"> regime de comunidade, que só seria abolido em 1800</w:t>
      </w:r>
      <w:r w:rsidR="0078682A">
        <w:rPr>
          <w:rFonts w:ascii="Times New Roman" w:hAnsi="Times New Roman"/>
          <w:sz w:val="24"/>
          <w:szCs w:val="24"/>
        </w:rPr>
        <w:t>,</w:t>
      </w:r>
      <w:r>
        <w:rPr>
          <w:rFonts w:ascii="Times New Roman" w:hAnsi="Times New Roman"/>
          <w:sz w:val="24"/>
          <w:szCs w:val="24"/>
        </w:rPr>
        <w:t xml:space="preserve"> pelo </w:t>
      </w:r>
      <w:r w:rsidR="0078682A">
        <w:rPr>
          <w:rFonts w:ascii="Times New Roman" w:hAnsi="Times New Roman"/>
          <w:sz w:val="24"/>
          <w:szCs w:val="24"/>
        </w:rPr>
        <w:t xml:space="preserve">vice-rei </w:t>
      </w:r>
      <w:r w:rsidR="009973C1">
        <w:rPr>
          <w:rFonts w:ascii="Times New Roman" w:hAnsi="Times New Roman"/>
          <w:sz w:val="24"/>
          <w:szCs w:val="24"/>
        </w:rPr>
        <w:t xml:space="preserve">marquês de </w:t>
      </w:r>
      <w:proofErr w:type="spellStart"/>
      <w:r w:rsidR="009973C1">
        <w:rPr>
          <w:rFonts w:ascii="Times New Roman" w:hAnsi="Times New Roman"/>
          <w:sz w:val="24"/>
          <w:szCs w:val="24"/>
        </w:rPr>
        <w:t>Avilés</w:t>
      </w:r>
      <w:proofErr w:type="spellEnd"/>
      <w:r w:rsidR="009973C1">
        <w:rPr>
          <w:rFonts w:ascii="Times New Roman" w:hAnsi="Times New Roman"/>
          <w:sz w:val="24"/>
          <w:szCs w:val="24"/>
        </w:rPr>
        <w:t xml:space="preserve"> (WILDE, 2009, p. 269-275).</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Através de uma </w:t>
      </w:r>
      <w:r w:rsidR="0078682A">
        <w:rPr>
          <w:rFonts w:ascii="Times New Roman" w:hAnsi="Times New Roman"/>
          <w:sz w:val="24"/>
          <w:szCs w:val="24"/>
        </w:rPr>
        <w:t>retórica articulada e assertiva</w:t>
      </w:r>
      <w:r>
        <w:rPr>
          <w:rFonts w:ascii="Times New Roman" w:hAnsi="Times New Roman"/>
          <w:sz w:val="24"/>
          <w:szCs w:val="24"/>
        </w:rPr>
        <w:t xml:space="preserve"> acabaram por aproveitar a oportunidade gerada pela cobrança para esclarecer ou fazer crer que eram, de acordo com os números, credores e não devedores. Afirmaram que havia dívidas mais antigas, de tempo anterior ao do governo de D. Diego </w:t>
      </w:r>
      <w:proofErr w:type="spellStart"/>
      <w:r>
        <w:rPr>
          <w:rFonts w:ascii="Times New Roman" w:hAnsi="Times New Roman"/>
          <w:sz w:val="24"/>
          <w:szCs w:val="24"/>
        </w:rPr>
        <w:t>Caseros</w:t>
      </w:r>
      <w:proofErr w:type="spellEnd"/>
      <w:r>
        <w:rPr>
          <w:rFonts w:ascii="Times New Roman" w:hAnsi="Times New Roman"/>
          <w:sz w:val="24"/>
          <w:szCs w:val="24"/>
        </w:rPr>
        <w:t xml:space="preserve">, e que as compras e vendas partiam não apenas da demanda dos povos, mas tramitavam através de ordens dos próprios governadores. Outro importante dado noticiado é que São Miguel não efetuava transações somente com os povos de seu departamento, mas igualmente com povos que pertenciam à outra banda do rio Uruguai, como o de Santana.  O povo de Santana pertencia ao departamento de Candelária, e ao todo possuía um débito de 4.000$837 pesos junto à administração de Buenos Aires, dívida esta que havia sido contraída pela compra e troca de bens com o departamento de São Miguel e que deveria ser repassada a ele. </w:t>
      </w:r>
    </w:p>
    <w:p w:rsidR="00EF5337" w:rsidRDefault="00016C91" w:rsidP="00EF5337">
      <w:pPr>
        <w:spacing w:after="0" w:line="360" w:lineRule="auto"/>
        <w:ind w:firstLine="720"/>
        <w:jc w:val="both"/>
        <w:rPr>
          <w:rFonts w:ascii="Times New Roman" w:hAnsi="Times New Roman"/>
          <w:sz w:val="20"/>
          <w:szCs w:val="20"/>
        </w:rPr>
      </w:pPr>
      <w:r>
        <w:rPr>
          <w:rFonts w:ascii="Times New Roman" w:hAnsi="Times New Roman"/>
          <w:sz w:val="24"/>
          <w:szCs w:val="24"/>
        </w:rPr>
        <w:t xml:space="preserve">As </w:t>
      </w:r>
      <w:r w:rsidR="00EF5337">
        <w:rPr>
          <w:rFonts w:ascii="Times New Roman" w:hAnsi="Times New Roman"/>
          <w:sz w:val="24"/>
          <w:szCs w:val="24"/>
        </w:rPr>
        <w:t xml:space="preserve">explicações dos </w:t>
      </w:r>
      <w:proofErr w:type="spellStart"/>
      <w:r w:rsidR="00EF5337">
        <w:rPr>
          <w:rFonts w:ascii="Times New Roman" w:hAnsi="Times New Roman"/>
          <w:sz w:val="24"/>
          <w:szCs w:val="24"/>
        </w:rPr>
        <w:t>cabildantes</w:t>
      </w:r>
      <w:proofErr w:type="spellEnd"/>
      <w:r w:rsidR="00EF5337">
        <w:rPr>
          <w:rFonts w:ascii="Times New Roman" w:hAnsi="Times New Roman"/>
          <w:sz w:val="24"/>
          <w:szCs w:val="24"/>
        </w:rPr>
        <w:t xml:space="preserve"> </w:t>
      </w:r>
      <w:r>
        <w:rPr>
          <w:rFonts w:ascii="Times New Roman" w:hAnsi="Times New Roman"/>
          <w:sz w:val="24"/>
          <w:szCs w:val="24"/>
        </w:rPr>
        <w:t>foram</w:t>
      </w:r>
      <w:r w:rsidR="00EF5337">
        <w:rPr>
          <w:rFonts w:ascii="Times New Roman" w:hAnsi="Times New Roman"/>
          <w:sz w:val="24"/>
          <w:szCs w:val="24"/>
        </w:rPr>
        <w:t xml:space="preserve"> firmes no propósito de </w:t>
      </w:r>
      <w:r>
        <w:rPr>
          <w:rFonts w:ascii="Times New Roman" w:hAnsi="Times New Roman"/>
          <w:sz w:val="24"/>
          <w:szCs w:val="24"/>
        </w:rPr>
        <w:t>colocar o</w:t>
      </w:r>
      <w:r w:rsidR="00EF5337">
        <w:rPr>
          <w:rFonts w:ascii="Times New Roman" w:hAnsi="Times New Roman"/>
          <w:sz w:val="24"/>
          <w:szCs w:val="24"/>
        </w:rPr>
        <w:t xml:space="preserve"> governo </w:t>
      </w:r>
      <w:r>
        <w:rPr>
          <w:rFonts w:ascii="Times New Roman" w:hAnsi="Times New Roman"/>
          <w:sz w:val="24"/>
          <w:szCs w:val="24"/>
        </w:rPr>
        <w:t>a par de</w:t>
      </w:r>
      <w:r w:rsidR="00EF5337">
        <w:rPr>
          <w:rFonts w:ascii="Times New Roman" w:hAnsi="Times New Roman"/>
          <w:sz w:val="24"/>
          <w:szCs w:val="24"/>
        </w:rPr>
        <w:t xml:space="preserve"> algumas questões administrativas. </w:t>
      </w:r>
      <w:r>
        <w:rPr>
          <w:rFonts w:ascii="Times New Roman" w:hAnsi="Times New Roman"/>
          <w:sz w:val="24"/>
          <w:szCs w:val="24"/>
        </w:rPr>
        <w:t>Comunicaram e justificaram</w:t>
      </w:r>
      <w:r w:rsidR="00EF5337">
        <w:rPr>
          <w:rFonts w:ascii="Times New Roman" w:hAnsi="Times New Roman"/>
          <w:sz w:val="24"/>
          <w:szCs w:val="24"/>
        </w:rPr>
        <w:t xml:space="preserve"> medidas que colocariam em prática </w:t>
      </w:r>
      <w:r>
        <w:rPr>
          <w:rFonts w:ascii="Times New Roman" w:hAnsi="Times New Roman"/>
          <w:sz w:val="24"/>
          <w:szCs w:val="24"/>
        </w:rPr>
        <w:t xml:space="preserve">dali em diante, </w:t>
      </w:r>
      <w:r w:rsidR="00EF5337">
        <w:rPr>
          <w:rFonts w:ascii="Times New Roman" w:hAnsi="Times New Roman"/>
          <w:sz w:val="24"/>
          <w:szCs w:val="24"/>
        </w:rPr>
        <w:t>em virtude da</w:t>
      </w:r>
      <w:r w:rsidR="0078682A">
        <w:rPr>
          <w:rFonts w:ascii="Times New Roman" w:hAnsi="Times New Roman"/>
          <w:sz w:val="24"/>
          <w:szCs w:val="24"/>
        </w:rPr>
        <w:t>quela</w:t>
      </w:r>
      <w:r w:rsidR="00EF5337">
        <w:rPr>
          <w:rFonts w:ascii="Times New Roman" w:hAnsi="Times New Roman"/>
          <w:sz w:val="24"/>
          <w:szCs w:val="24"/>
        </w:rPr>
        <w:t xml:space="preserve"> cobrança. Outros povos pertencentes ao departamento de Candelária, como era o caso de Itapuã, possuíam dívidas com São Miguel e, como o próprio D. Diego os fizera saber, “nem tem fundos nenhuns aquele povo na administração geral e nem esperança de que lhe mandem”. Assim, tomariam a resolução de suspender o contrato com este povo até que “nos faça </w:t>
      </w:r>
      <w:r w:rsidR="00EF5337">
        <w:rPr>
          <w:rFonts w:ascii="Times New Roman" w:hAnsi="Times New Roman"/>
          <w:sz w:val="24"/>
          <w:szCs w:val="24"/>
        </w:rPr>
        <w:lastRenderedPageBreak/>
        <w:t xml:space="preserve">ver que tem na administração geral, fundos para cumprir os cinco mil pesos ou se convenha a pagar-nos com os efeitos que tragam naquele povo” </w:t>
      </w:r>
      <w:r w:rsidR="00EF5337">
        <w:rPr>
          <w:rFonts w:ascii="Times New Roman" w:hAnsi="Times New Roman"/>
          <w:sz w:val="24"/>
          <w:szCs w:val="24"/>
          <w:vertAlign w:val="superscript"/>
        </w:rPr>
        <w:footnoteReference w:id="25"/>
      </w:r>
      <w:r w:rsidR="00EF5337">
        <w:rPr>
          <w:rFonts w:ascii="Times New Roman" w:hAnsi="Times New Roman"/>
          <w:sz w:val="24"/>
          <w:szCs w:val="24"/>
        </w:rPr>
        <w:t xml:space="preserve">. Ou seja, se povos do departamento de Candelária – como Itapuã e Santana – precisavam recorrer ao departamento de São Miguel para conseguir víveres e não possuíam fundos para pagar o que lhe fora vendido e fiado, ou mesmo condições para trocar a dívida por outros gêneros, o auxílio ‘mútuo’ ficaria interrompido até que os débitos de todas as partes fossem quitados. A maneira como o </w:t>
      </w:r>
      <w:proofErr w:type="spellStart"/>
      <w:r w:rsidR="00EF5337">
        <w:rPr>
          <w:rFonts w:ascii="Times New Roman" w:hAnsi="Times New Roman"/>
          <w:sz w:val="24"/>
          <w:szCs w:val="24"/>
        </w:rPr>
        <w:t>cabildo</w:t>
      </w:r>
      <w:proofErr w:type="spellEnd"/>
      <w:r w:rsidR="00EF5337">
        <w:rPr>
          <w:rFonts w:ascii="Times New Roman" w:hAnsi="Times New Roman"/>
          <w:sz w:val="24"/>
          <w:szCs w:val="24"/>
        </w:rPr>
        <w:t xml:space="preserve"> de S</w:t>
      </w:r>
      <w:r>
        <w:rPr>
          <w:rFonts w:ascii="Times New Roman" w:hAnsi="Times New Roman"/>
          <w:sz w:val="24"/>
          <w:szCs w:val="24"/>
        </w:rPr>
        <w:t xml:space="preserve">ão Miguel conduz a resposta às queixas </w:t>
      </w:r>
      <w:r w:rsidR="00EF5337">
        <w:rPr>
          <w:rFonts w:ascii="Times New Roman" w:hAnsi="Times New Roman"/>
          <w:sz w:val="24"/>
          <w:szCs w:val="24"/>
        </w:rPr>
        <w:t>do governador e da administração geral deixa claro que os</w:t>
      </w:r>
      <w:r>
        <w:rPr>
          <w:rFonts w:ascii="Times New Roman" w:hAnsi="Times New Roman"/>
          <w:sz w:val="24"/>
          <w:szCs w:val="24"/>
        </w:rPr>
        <w:t xml:space="preserve"> indígenas</w:t>
      </w:r>
      <w:r w:rsidR="00EF5337">
        <w:rPr>
          <w:rFonts w:ascii="Times New Roman" w:hAnsi="Times New Roman"/>
          <w:sz w:val="24"/>
          <w:szCs w:val="24"/>
        </w:rPr>
        <w:t xml:space="preserve"> </w:t>
      </w:r>
      <w:proofErr w:type="spellStart"/>
      <w:r w:rsidR="00EF5337">
        <w:rPr>
          <w:rFonts w:ascii="Times New Roman" w:hAnsi="Times New Roman"/>
          <w:sz w:val="24"/>
          <w:szCs w:val="24"/>
        </w:rPr>
        <w:t>cabildantes</w:t>
      </w:r>
      <w:proofErr w:type="spellEnd"/>
      <w:r w:rsidR="00EF5337">
        <w:rPr>
          <w:rFonts w:ascii="Times New Roman" w:hAnsi="Times New Roman"/>
          <w:sz w:val="24"/>
          <w:szCs w:val="24"/>
        </w:rPr>
        <w:t xml:space="preserve"> não eram administradores incautos e improvidentes. Tampouco que “a inconstânci</w:t>
      </w:r>
      <w:r>
        <w:rPr>
          <w:rFonts w:ascii="Times New Roman" w:hAnsi="Times New Roman"/>
          <w:sz w:val="24"/>
          <w:szCs w:val="24"/>
        </w:rPr>
        <w:t xml:space="preserve">a de seu caráter” pudesse </w:t>
      </w:r>
      <w:proofErr w:type="gramStart"/>
      <w:r>
        <w:rPr>
          <w:rFonts w:ascii="Times New Roman" w:hAnsi="Times New Roman"/>
          <w:sz w:val="24"/>
          <w:szCs w:val="24"/>
        </w:rPr>
        <w:t>ser,</w:t>
      </w:r>
      <w:proofErr w:type="gramEnd"/>
      <w:r>
        <w:rPr>
          <w:rFonts w:ascii="Times New Roman" w:hAnsi="Times New Roman"/>
          <w:sz w:val="24"/>
          <w:szCs w:val="24"/>
        </w:rPr>
        <w:t xml:space="preserve"> </w:t>
      </w:r>
      <w:proofErr w:type="spellStart"/>
      <w:r>
        <w:rPr>
          <w:rFonts w:ascii="Times New Roman" w:hAnsi="Times New Roman"/>
          <w:sz w:val="24"/>
          <w:szCs w:val="24"/>
        </w:rPr>
        <w:t>invarialvelmente</w:t>
      </w:r>
      <w:proofErr w:type="spellEnd"/>
      <w:r w:rsidR="00EF5337">
        <w:rPr>
          <w:rFonts w:ascii="Times New Roman" w:hAnsi="Times New Roman"/>
          <w:sz w:val="24"/>
          <w:szCs w:val="24"/>
        </w:rPr>
        <w:t>, a causa de prejuízos potenciais causados à Coroa espanhola</w:t>
      </w:r>
      <w:r>
        <w:rPr>
          <w:rFonts w:ascii="Times New Roman" w:hAnsi="Times New Roman"/>
          <w:sz w:val="24"/>
          <w:szCs w:val="24"/>
        </w:rPr>
        <w:t>, como consta no Extrato</w:t>
      </w:r>
      <w:r w:rsidR="00EF5337">
        <w:rPr>
          <w:rFonts w:ascii="Times New Roman" w:hAnsi="Times New Roman"/>
          <w:sz w:val="24"/>
          <w:szCs w:val="24"/>
        </w:rPr>
        <w:t xml:space="preserve">. </w:t>
      </w:r>
      <w:r>
        <w:rPr>
          <w:rFonts w:ascii="Times New Roman" w:hAnsi="Times New Roman"/>
          <w:sz w:val="24"/>
          <w:szCs w:val="24"/>
        </w:rPr>
        <w:t xml:space="preserve">Ao </w:t>
      </w:r>
      <w:r w:rsidR="00EF5337">
        <w:rPr>
          <w:rFonts w:ascii="Times New Roman" w:hAnsi="Times New Roman"/>
          <w:sz w:val="24"/>
          <w:szCs w:val="24"/>
        </w:rPr>
        <w:t>contrário, o exercício de suas atividades administrativas e comerciais era a causa de benefícios generalizados, como fizeram questão de ressaltar:</w:t>
      </w:r>
    </w:p>
    <w:p w:rsidR="00EF5337" w:rsidRDefault="00EF5337" w:rsidP="00EF5337">
      <w:pPr>
        <w:spacing w:after="0" w:line="240" w:lineRule="auto"/>
        <w:ind w:left="2880"/>
        <w:jc w:val="both"/>
        <w:rPr>
          <w:rFonts w:ascii="Times New Roman" w:hAnsi="Times New Roman"/>
        </w:rPr>
      </w:pPr>
      <w:r>
        <w:rPr>
          <w:rFonts w:ascii="Times New Roman" w:hAnsi="Times New Roman"/>
        </w:rPr>
        <w:t>Com o exposto fazemos presente que este povo não se mantém de outra provisão de gado que a de seus campos com as fainas que se faz neles, com as quais ta</w:t>
      </w:r>
      <w:r w:rsidR="00016C91">
        <w:rPr>
          <w:rFonts w:ascii="Times New Roman" w:hAnsi="Times New Roman"/>
        </w:rPr>
        <w:t>mbém provê as guardas de Santa T</w:t>
      </w:r>
      <w:r>
        <w:rPr>
          <w:rFonts w:ascii="Times New Roman" w:hAnsi="Times New Roman"/>
        </w:rPr>
        <w:t xml:space="preserve">ecla e San Martin o qual paga o rei nosso senhor, mas como os campos tem tido tanto quebranto com os roubos em arreadas de gado para os domínios de Portugal e com fainas de couro de ilícito comércio por portugueses aliados aos índios infiéis e aos </w:t>
      </w:r>
      <w:proofErr w:type="spellStart"/>
      <w:r>
        <w:rPr>
          <w:rFonts w:ascii="Times New Roman" w:hAnsi="Times New Roman"/>
          <w:i/>
        </w:rPr>
        <w:t>gauchos</w:t>
      </w:r>
      <w:proofErr w:type="spellEnd"/>
      <w:r>
        <w:rPr>
          <w:rFonts w:ascii="Times New Roman" w:hAnsi="Times New Roman"/>
        </w:rPr>
        <w:t xml:space="preserve"> espanhóis tem ido muito </w:t>
      </w:r>
      <w:proofErr w:type="gramStart"/>
      <w:r>
        <w:rPr>
          <w:rFonts w:ascii="Times New Roman" w:hAnsi="Times New Roman"/>
        </w:rPr>
        <w:t>a</w:t>
      </w:r>
      <w:proofErr w:type="gramEnd"/>
      <w:r>
        <w:rPr>
          <w:rFonts w:ascii="Times New Roman" w:hAnsi="Times New Roman"/>
        </w:rPr>
        <w:t xml:space="preserve"> [menos] os campos.</w:t>
      </w:r>
    </w:p>
    <w:p w:rsidR="00EF5337" w:rsidRDefault="00EF5337" w:rsidP="00EF5337">
      <w:pPr>
        <w:spacing w:after="0" w:line="360" w:lineRule="auto"/>
        <w:ind w:firstLine="720"/>
        <w:jc w:val="both"/>
        <w:rPr>
          <w:rFonts w:ascii="Times New Roman" w:hAnsi="Times New Roman"/>
          <w:sz w:val="24"/>
          <w:szCs w:val="24"/>
        </w:rPr>
      </w:pPr>
    </w:p>
    <w:p w:rsidR="00C9644B" w:rsidRDefault="00C9644B" w:rsidP="00EF5337">
      <w:pPr>
        <w:spacing w:after="0" w:line="360" w:lineRule="auto"/>
        <w:ind w:firstLine="720"/>
        <w:jc w:val="both"/>
        <w:rPr>
          <w:rFonts w:ascii="Times New Roman" w:hAnsi="Times New Roman"/>
          <w:sz w:val="24"/>
          <w:szCs w:val="24"/>
        </w:rPr>
      </w:pPr>
      <w:r>
        <w:rPr>
          <w:rFonts w:ascii="Times New Roman" w:hAnsi="Times New Roman"/>
          <w:sz w:val="24"/>
          <w:szCs w:val="24"/>
        </w:rPr>
        <w:t>Primeiro, explicar</w:t>
      </w:r>
      <w:r w:rsidR="0078682A">
        <w:rPr>
          <w:rFonts w:ascii="Times New Roman" w:hAnsi="Times New Roman"/>
          <w:sz w:val="24"/>
          <w:szCs w:val="24"/>
        </w:rPr>
        <w:t>am que</w:t>
      </w:r>
      <w:r w:rsidR="00EF5337">
        <w:rPr>
          <w:rFonts w:ascii="Times New Roman" w:hAnsi="Times New Roman"/>
          <w:sz w:val="24"/>
          <w:szCs w:val="24"/>
        </w:rPr>
        <w:t xml:space="preserve"> se o saldo de suas transações comerci</w:t>
      </w:r>
      <w:r>
        <w:rPr>
          <w:rFonts w:ascii="Times New Roman" w:hAnsi="Times New Roman"/>
          <w:sz w:val="24"/>
          <w:szCs w:val="24"/>
        </w:rPr>
        <w:t xml:space="preserve">ais e administrativas fora </w:t>
      </w:r>
      <w:r w:rsidR="00EF5337">
        <w:rPr>
          <w:rFonts w:ascii="Times New Roman" w:hAnsi="Times New Roman"/>
          <w:sz w:val="24"/>
          <w:szCs w:val="24"/>
        </w:rPr>
        <w:t xml:space="preserve">equivocadamente </w:t>
      </w:r>
      <w:r>
        <w:rPr>
          <w:rFonts w:ascii="Times New Roman" w:hAnsi="Times New Roman"/>
          <w:sz w:val="24"/>
          <w:szCs w:val="24"/>
        </w:rPr>
        <w:t>tomado como um débito</w:t>
      </w:r>
      <w:proofErr w:type="gramStart"/>
      <w:r>
        <w:rPr>
          <w:rFonts w:ascii="Times New Roman" w:hAnsi="Times New Roman"/>
          <w:sz w:val="24"/>
          <w:szCs w:val="24"/>
        </w:rPr>
        <w:t>, constituía</w:t>
      </w:r>
      <w:proofErr w:type="gramEnd"/>
      <w:r>
        <w:rPr>
          <w:rFonts w:ascii="Times New Roman" w:hAnsi="Times New Roman"/>
          <w:sz w:val="24"/>
          <w:szCs w:val="24"/>
        </w:rPr>
        <w:t>,</w:t>
      </w:r>
      <w:r w:rsidR="00EF5337">
        <w:rPr>
          <w:rFonts w:ascii="Times New Roman" w:hAnsi="Times New Roman"/>
          <w:sz w:val="24"/>
          <w:szCs w:val="24"/>
        </w:rPr>
        <w:t xml:space="preserve"> na verdade, um cré</w:t>
      </w:r>
      <w:r>
        <w:rPr>
          <w:rFonts w:ascii="Times New Roman" w:hAnsi="Times New Roman"/>
          <w:sz w:val="24"/>
          <w:szCs w:val="24"/>
        </w:rPr>
        <w:t xml:space="preserve">dito. </w:t>
      </w:r>
      <w:r w:rsidR="0078682A">
        <w:rPr>
          <w:rFonts w:ascii="Times New Roman" w:hAnsi="Times New Roman"/>
          <w:sz w:val="24"/>
          <w:szCs w:val="24"/>
        </w:rPr>
        <w:t>Sendo assim, n</w:t>
      </w:r>
      <w:r w:rsidR="00EF5337">
        <w:rPr>
          <w:rFonts w:ascii="Times New Roman" w:hAnsi="Times New Roman"/>
          <w:sz w:val="24"/>
          <w:szCs w:val="24"/>
        </w:rPr>
        <w:t xml:space="preserve">ão apenas deixariam de pagar, como teriam a receber. Segundo, pontuavam que as contas não eram um problema a ser resolvido entre a administração dos povos </w:t>
      </w:r>
      <w:r w:rsidR="0078682A">
        <w:rPr>
          <w:rFonts w:ascii="Times New Roman" w:hAnsi="Times New Roman"/>
          <w:sz w:val="24"/>
          <w:szCs w:val="24"/>
        </w:rPr>
        <w:t>tendo</w:t>
      </w:r>
      <w:r w:rsidR="00EF5337">
        <w:rPr>
          <w:rFonts w:ascii="Times New Roman" w:hAnsi="Times New Roman"/>
          <w:sz w:val="24"/>
          <w:szCs w:val="24"/>
        </w:rPr>
        <w:t xml:space="preserve"> a administraçã</w:t>
      </w:r>
      <w:r>
        <w:rPr>
          <w:rFonts w:ascii="Times New Roman" w:hAnsi="Times New Roman"/>
          <w:sz w:val="24"/>
          <w:szCs w:val="24"/>
        </w:rPr>
        <w:t>o geral como mediadora, mas</w:t>
      </w:r>
      <w:r w:rsidR="00EF5337">
        <w:rPr>
          <w:rFonts w:ascii="Times New Roman" w:hAnsi="Times New Roman"/>
          <w:sz w:val="24"/>
          <w:szCs w:val="24"/>
        </w:rPr>
        <w:t xml:space="preserve"> um assunto da alçada de todas as partes envolvidas no </w:t>
      </w:r>
      <w:r>
        <w:rPr>
          <w:rFonts w:ascii="Times New Roman" w:hAnsi="Times New Roman"/>
          <w:sz w:val="24"/>
          <w:szCs w:val="24"/>
        </w:rPr>
        <w:t>tocante</w:t>
      </w:r>
      <w:r w:rsidR="00EF5337">
        <w:rPr>
          <w:rFonts w:ascii="Times New Roman" w:hAnsi="Times New Roman"/>
          <w:sz w:val="24"/>
          <w:szCs w:val="24"/>
        </w:rPr>
        <w:t xml:space="preserve"> aos fundos dirigidos pelos gabinetes</w:t>
      </w:r>
      <w:r>
        <w:rPr>
          <w:rFonts w:ascii="Times New Roman" w:hAnsi="Times New Roman"/>
          <w:sz w:val="24"/>
          <w:szCs w:val="24"/>
        </w:rPr>
        <w:t xml:space="preserve"> centrais. Terceiro, esclareceram</w:t>
      </w:r>
      <w:r w:rsidR="00EF5337">
        <w:rPr>
          <w:rFonts w:ascii="Times New Roman" w:hAnsi="Times New Roman"/>
          <w:sz w:val="24"/>
          <w:szCs w:val="24"/>
        </w:rPr>
        <w:t xml:space="preserve"> que gados dos campos de São Miguel abasteciam além de seus povos, povos de outro departamento e eram alvo de comércio ilícito praticado por índios infiéis, </w:t>
      </w:r>
      <w:proofErr w:type="spellStart"/>
      <w:r w:rsidR="00EF5337">
        <w:rPr>
          <w:rFonts w:ascii="Times New Roman" w:hAnsi="Times New Roman"/>
          <w:i/>
          <w:sz w:val="24"/>
          <w:szCs w:val="24"/>
        </w:rPr>
        <w:t>gauchos</w:t>
      </w:r>
      <w:proofErr w:type="spellEnd"/>
      <w:r w:rsidR="00EF5337">
        <w:rPr>
          <w:rFonts w:ascii="Times New Roman" w:hAnsi="Times New Roman"/>
          <w:sz w:val="24"/>
          <w:szCs w:val="24"/>
        </w:rPr>
        <w:t xml:space="preserve"> espanhóis e portugueses. </w:t>
      </w:r>
    </w:p>
    <w:p w:rsidR="00EF5337" w:rsidRDefault="00C9644B" w:rsidP="00EF5337">
      <w:pPr>
        <w:spacing w:after="0" w:line="360" w:lineRule="auto"/>
        <w:ind w:firstLine="720"/>
        <w:jc w:val="both"/>
        <w:rPr>
          <w:rFonts w:ascii="Times New Roman" w:hAnsi="Times New Roman"/>
          <w:sz w:val="24"/>
          <w:szCs w:val="24"/>
        </w:rPr>
      </w:pPr>
      <w:r>
        <w:rPr>
          <w:rFonts w:ascii="Times New Roman" w:hAnsi="Times New Roman"/>
          <w:sz w:val="24"/>
          <w:szCs w:val="24"/>
        </w:rPr>
        <w:t>P</w:t>
      </w:r>
      <w:r w:rsidR="00EF5337">
        <w:rPr>
          <w:rFonts w:ascii="Times New Roman" w:hAnsi="Times New Roman"/>
          <w:sz w:val="24"/>
          <w:szCs w:val="24"/>
        </w:rPr>
        <w:t xml:space="preserve">ara guardar a fronteira e patrulhar os campos, o governo do vice-reino precisava dos serviços dos índios. A vassalagem, por si só, não era garantia de obediência ao soberano espanhol, como é sabido, e deve-se atentar para o fato (talvez frequentemente desconsiderado) de que, assim como havia índios infiéis, havia também </w:t>
      </w:r>
      <w:r w:rsidR="00EF5337">
        <w:rPr>
          <w:rFonts w:ascii="Times New Roman" w:hAnsi="Times New Roman"/>
          <w:sz w:val="24"/>
          <w:szCs w:val="24"/>
        </w:rPr>
        <w:lastRenderedPageBreak/>
        <w:t xml:space="preserve">espanhóis que não rendiam fidelidade ao rei ao praticar o comercio ilícito. Noções sobre atos de insubmissão à vassalagem não se referiam apenas à condição religiosa atribuída a parcialidades indígenas classificadas como infiéis, mas aos espanhóis envolvidos em comércio considerado ilegal. </w:t>
      </w:r>
      <w:r>
        <w:rPr>
          <w:rFonts w:ascii="Times New Roman" w:hAnsi="Times New Roman"/>
          <w:sz w:val="24"/>
          <w:szCs w:val="24"/>
        </w:rPr>
        <w:t>Neste caso, a</w:t>
      </w:r>
      <w:r w:rsidR="00EF5337">
        <w:rPr>
          <w:rFonts w:ascii="Times New Roman" w:hAnsi="Times New Roman"/>
          <w:sz w:val="24"/>
          <w:szCs w:val="24"/>
        </w:rPr>
        <w:t xml:space="preserve"> obediência ou desobediência de </w:t>
      </w:r>
      <w:proofErr w:type="spellStart"/>
      <w:r w:rsidR="00EF5337">
        <w:rPr>
          <w:rFonts w:ascii="Times New Roman" w:hAnsi="Times New Roman"/>
          <w:i/>
          <w:sz w:val="24"/>
          <w:szCs w:val="24"/>
        </w:rPr>
        <w:t>gauchos</w:t>
      </w:r>
      <w:proofErr w:type="spellEnd"/>
      <w:r w:rsidR="00EF5337">
        <w:rPr>
          <w:rFonts w:ascii="Times New Roman" w:hAnsi="Times New Roman"/>
          <w:i/>
          <w:sz w:val="24"/>
          <w:szCs w:val="24"/>
        </w:rPr>
        <w:t>,</w:t>
      </w:r>
      <w:r w:rsidR="00EF5337">
        <w:rPr>
          <w:rFonts w:ascii="Times New Roman" w:hAnsi="Times New Roman"/>
          <w:sz w:val="24"/>
          <w:szCs w:val="24"/>
        </w:rPr>
        <w:t xml:space="preserve"> infiéis, missioneiros, europeus e crioulos às condições de vassalagem poderia encher ou esvaziar os campos de animais. </w:t>
      </w:r>
    </w:p>
    <w:p w:rsidR="00EF5337" w:rsidRDefault="007B6E67" w:rsidP="00EF5337">
      <w:pPr>
        <w:spacing w:after="0" w:line="360" w:lineRule="auto"/>
        <w:ind w:firstLine="720"/>
        <w:jc w:val="both"/>
        <w:rPr>
          <w:rFonts w:ascii="Times New Roman" w:hAnsi="Times New Roman"/>
          <w:sz w:val="24"/>
          <w:szCs w:val="24"/>
        </w:rPr>
      </w:pPr>
      <w:r>
        <w:rPr>
          <w:rFonts w:ascii="Times New Roman" w:hAnsi="Times New Roman"/>
          <w:sz w:val="24"/>
          <w:szCs w:val="24"/>
        </w:rPr>
        <w:t>Certas práticas sociais geraram</w:t>
      </w:r>
      <w:r w:rsidR="00EF5337">
        <w:rPr>
          <w:rFonts w:ascii="Times New Roman" w:hAnsi="Times New Roman"/>
          <w:sz w:val="24"/>
          <w:szCs w:val="24"/>
        </w:rPr>
        <w:t xml:space="preserve"> etiquetas e estereótipos culturais para determinados segmentos através de categorias taxonômicas como </w:t>
      </w:r>
      <w:proofErr w:type="spellStart"/>
      <w:r w:rsidR="00EF5337">
        <w:rPr>
          <w:rFonts w:ascii="Times New Roman" w:hAnsi="Times New Roman"/>
          <w:i/>
          <w:sz w:val="24"/>
          <w:szCs w:val="24"/>
        </w:rPr>
        <w:t>gaucho</w:t>
      </w:r>
      <w:proofErr w:type="spellEnd"/>
      <w:r w:rsidR="00EF5337">
        <w:rPr>
          <w:rFonts w:ascii="Times New Roman" w:hAnsi="Times New Roman"/>
          <w:sz w:val="24"/>
          <w:szCs w:val="24"/>
        </w:rPr>
        <w:t xml:space="preserve"> e infiel. Para os sujeitos rotul</w:t>
      </w:r>
      <w:r w:rsidR="0018156A">
        <w:rPr>
          <w:rFonts w:ascii="Times New Roman" w:hAnsi="Times New Roman"/>
          <w:sz w:val="24"/>
          <w:szCs w:val="24"/>
        </w:rPr>
        <w:t>ados, porém, nem sempre era</w:t>
      </w:r>
      <w:r w:rsidR="00EF5337">
        <w:rPr>
          <w:rFonts w:ascii="Times New Roman" w:hAnsi="Times New Roman"/>
          <w:sz w:val="24"/>
          <w:szCs w:val="24"/>
        </w:rPr>
        <w:t xml:space="preserve"> difícil circular pelas</w:t>
      </w:r>
      <w:r w:rsidR="00C9644B">
        <w:rPr>
          <w:rFonts w:ascii="Times New Roman" w:hAnsi="Times New Roman"/>
          <w:sz w:val="24"/>
          <w:szCs w:val="24"/>
        </w:rPr>
        <w:t xml:space="preserve"> roupagens classificatórias. Ist</w:t>
      </w:r>
      <w:r w:rsidR="00EF5337">
        <w:rPr>
          <w:rFonts w:ascii="Times New Roman" w:hAnsi="Times New Roman"/>
          <w:sz w:val="24"/>
          <w:szCs w:val="24"/>
        </w:rPr>
        <w:t>o conferiu às alianças de amizade e às relações de inimizade uma dimensão mais complexa sobre pol</w:t>
      </w:r>
      <w:r w:rsidR="0018156A">
        <w:rPr>
          <w:rFonts w:ascii="Times New Roman" w:hAnsi="Times New Roman"/>
          <w:sz w:val="24"/>
          <w:szCs w:val="24"/>
        </w:rPr>
        <w:t>íticas indígenas e indigenistas, pois a</w:t>
      </w:r>
      <w:r w:rsidR="00EF5337">
        <w:rPr>
          <w:rFonts w:ascii="Times New Roman" w:hAnsi="Times New Roman"/>
          <w:sz w:val="24"/>
          <w:szCs w:val="24"/>
        </w:rPr>
        <w:t>s experiências dos seto</w:t>
      </w:r>
      <w:r>
        <w:rPr>
          <w:rFonts w:ascii="Times New Roman" w:hAnsi="Times New Roman"/>
          <w:sz w:val="24"/>
          <w:szCs w:val="24"/>
        </w:rPr>
        <w:t>res sociais classificados poderiam</w:t>
      </w:r>
      <w:r w:rsidR="00EF5337">
        <w:rPr>
          <w:rFonts w:ascii="Times New Roman" w:hAnsi="Times New Roman"/>
          <w:sz w:val="24"/>
          <w:szCs w:val="24"/>
        </w:rPr>
        <w:t xml:space="preserve"> agregar às </w:t>
      </w:r>
      <w:proofErr w:type="gramStart"/>
      <w:r w:rsidR="00EF5337">
        <w:rPr>
          <w:rFonts w:ascii="Times New Roman" w:hAnsi="Times New Roman"/>
          <w:sz w:val="24"/>
          <w:szCs w:val="24"/>
        </w:rPr>
        <w:t>categori</w:t>
      </w:r>
      <w:r>
        <w:rPr>
          <w:rFonts w:ascii="Times New Roman" w:hAnsi="Times New Roman"/>
          <w:sz w:val="24"/>
          <w:szCs w:val="24"/>
        </w:rPr>
        <w:t>as novos componentes históricos,</w:t>
      </w:r>
      <w:r w:rsidR="00EF5337">
        <w:rPr>
          <w:rFonts w:ascii="Times New Roman" w:hAnsi="Times New Roman"/>
          <w:sz w:val="24"/>
          <w:szCs w:val="24"/>
        </w:rPr>
        <w:t xml:space="preserve"> que dizi</w:t>
      </w:r>
      <w:r>
        <w:rPr>
          <w:rFonts w:ascii="Times New Roman" w:hAnsi="Times New Roman"/>
          <w:sz w:val="24"/>
          <w:szCs w:val="24"/>
        </w:rPr>
        <w:t>am respeito a</w:t>
      </w:r>
      <w:r w:rsidR="00EF5337">
        <w:rPr>
          <w:rFonts w:ascii="Times New Roman" w:hAnsi="Times New Roman"/>
          <w:sz w:val="24"/>
          <w:szCs w:val="24"/>
        </w:rPr>
        <w:t xml:space="preserve"> práticas sociais</w:t>
      </w:r>
      <w:r>
        <w:rPr>
          <w:rFonts w:ascii="Times New Roman" w:hAnsi="Times New Roman"/>
          <w:sz w:val="24"/>
          <w:szCs w:val="24"/>
        </w:rPr>
        <w:t xml:space="preserve"> duradouras</w:t>
      </w:r>
      <w:proofErr w:type="gramEnd"/>
      <w:r>
        <w:rPr>
          <w:rFonts w:ascii="Times New Roman" w:hAnsi="Times New Roman"/>
          <w:sz w:val="24"/>
          <w:szCs w:val="24"/>
        </w:rPr>
        <w:t xml:space="preserve"> e </w:t>
      </w:r>
      <w:r w:rsidR="00EF5337">
        <w:rPr>
          <w:rFonts w:ascii="Times New Roman" w:hAnsi="Times New Roman"/>
          <w:sz w:val="24"/>
          <w:szCs w:val="24"/>
        </w:rPr>
        <w:t xml:space="preserve">situações conjunturais contrárias aos interesses coloniais. </w:t>
      </w:r>
      <w:r>
        <w:rPr>
          <w:rFonts w:ascii="Times New Roman" w:hAnsi="Times New Roman"/>
          <w:sz w:val="24"/>
          <w:szCs w:val="24"/>
        </w:rPr>
        <w:t>O</w:t>
      </w:r>
      <w:r w:rsidR="00EF5337">
        <w:rPr>
          <w:rFonts w:ascii="Times New Roman" w:hAnsi="Times New Roman"/>
          <w:sz w:val="24"/>
          <w:szCs w:val="24"/>
        </w:rPr>
        <w:t xml:space="preserve"> uso d</w:t>
      </w:r>
      <w:r w:rsidR="004B28EF">
        <w:rPr>
          <w:rFonts w:ascii="Times New Roman" w:hAnsi="Times New Roman"/>
          <w:sz w:val="24"/>
          <w:szCs w:val="24"/>
        </w:rPr>
        <w:t>e instrumentos classificatórios</w:t>
      </w:r>
      <w:r w:rsidR="00EF5337">
        <w:rPr>
          <w:rFonts w:ascii="Times New Roman" w:hAnsi="Times New Roman"/>
          <w:sz w:val="24"/>
          <w:szCs w:val="24"/>
        </w:rPr>
        <w:t>, cujo objetivo primordial era auxiliar no controle e na manutenção da ‘ordem’ na campan</w:t>
      </w:r>
      <w:r w:rsidR="004B28EF">
        <w:rPr>
          <w:rFonts w:ascii="Times New Roman" w:hAnsi="Times New Roman"/>
          <w:sz w:val="24"/>
          <w:szCs w:val="24"/>
        </w:rPr>
        <w:t xml:space="preserve">ha, também </w:t>
      </w:r>
      <w:r>
        <w:rPr>
          <w:rFonts w:ascii="Times New Roman" w:hAnsi="Times New Roman"/>
          <w:sz w:val="24"/>
          <w:szCs w:val="24"/>
        </w:rPr>
        <w:t xml:space="preserve">foi acionado </w:t>
      </w:r>
      <w:r w:rsidR="004B28EF">
        <w:rPr>
          <w:rFonts w:ascii="Times New Roman" w:hAnsi="Times New Roman"/>
          <w:sz w:val="24"/>
          <w:szCs w:val="24"/>
        </w:rPr>
        <w:t>pelos indígenas</w:t>
      </w:r>
      <w:r w:rsidR="00EF5337">
        <w:rPr>
          <w:rFonts w:ascii="Times New Roman" w:hAnsi="Times New Roman"/>
          <w:sz w:val="24"/>
          <w:szCs w:val="24"/>
        </w:rPr>
        <w:t xml:space="preserve"> em benefício próprio naquele contexto de crise e profundas mudanças. Nesse sentido, </w:t>
      </w:r>
      <w:proofErr w:type="spellStart"/>
      <w:r w:rsidR="00EF5337">
        <w:rPr>
          <w:rFonts w:ascii="Times New Roman" w:hAnsi="Times New Roman"/>
          <w:sz w:val="24"/>
          <w:szCs w:val="24"/>
        </w:rPr>
        <w:t>cabildantes</w:t>
      </w:r>
      <w:proofErr w:type="spellEnd"/>
      <w:r w:rsidR="00EF5337">
        <w:rPr>
          <w:rFonts w:ascii="Times New Roman" w:hAnsi="Times New Roman"/>
          <w:sz w:val="24"/>
          <w:szCs w:val="24"/>
        </w:rPr>
        <w:t xml:space="preserve"> de São Miguel usaram sua condição </w:t>
      </w:r>
      <w:r w:rsidR="004B28EF">
        <w:rPr>
          <w:rFonts w:ascii="Times New Roman" w:hAnsi="Times New Roman"/>
          <w:sz w:val="24"/>
          <w:szCs w:val="24"/>
        </w:rPr>
        <w:t>indígena</w:t>
      </w:r>
      <w:r w:rsidR="00EF5337">
        <w:rPr>
          <w:rFonts w:ascii="Times New Roman" w:hAnsi="Times New Roman"/>
          <w:sz w:val="24"/>
          <w:szCs w:val="24"/>
        </w:rPr>
        <w:t xml:space="preserve"> e </w:t>
      </w:r>
      <w:r w:rsidR="004B28EF">
        <w:rPr>
          <w:rFonts w:ascii="Times New Roman" w:hAnsi="Times New Roman"/>
          <w:sz w:val="24"/>
          <w:szCs w:val="24"/>
        </w:rPr>
        <w:t xml:space="preserve">de </w:t>
      </w:r>
      <w:r w:rsidR="00EF5337">
        <w:rPr>
          <w:rFonts w:ascii="Times New Roman" w:hAnsi="Times New Roman"/>
          <w:sz w:val="24"/>
          <w:szCs w:val="24"/>
        </w:rPr>
        <w:t>vassalos para reiterar às outras autoridades coloniais que se diferenciavam dos índios infiéis com quem portugueses e espanhóis se associavam em práticas consideradas ilegais.</w:t>
      </w: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Diplomaticamente, acrescentaram que os recursos de seu departamento abasteciam também as guardas de San Martin e Santa Tecla, às quais</w:t>
      </w:r>
      <w:r w:rsidR="004B28EF">
        <w:rPr>
          <w:rFonts w:ascii="Times New Roman" w:hAnsi="Times New Roman"/>
          <w:sz w:val="24"/>
          <w:szCs w:val="24"/>
        </w:rPr>
        <w:t>,</w:t>
      </w:r>
      <w:r>
        <w:rPr>
          <w:rFonts w:ascii="Times New Roman" w:hAnsi="Times New Roman"/>
          <w:sz w:val="24"/>
          <w:szCs w:val="24"/>
        </w:rPr>
        <w:t xml:space="preserve"> em último caso, “paga o rei nosso senhor”. Vimos o quanto a guarda de San Martin e o forte de Santa Tecla eram estratégicos para o estabelecimento dos limites territoriais, de modo que, constitui um diálogo eficiente realçar que a defesa de domínios espanhóis dependia dos proventos do departamento de São Miguel. Essa relação de dependência é de certa maneira valorizada pelo reconhecimento </w:t>
      </w:r>
      <w:r w:rsidR="004B28EF">
        <w:rPr>
          <w:rFonts w:ascii="Times New Roman" w:hAnsi="Times New Roman"/>
          <w:sz w:val="24"/>
          <w:szCs w:val="24"/>
        </w:rPr>
        <w:t>do rei como instância de poder à</w:t>
      </w:r>
      <w:r>
        <w:rPr>
          <w:rFonts w:ascii="Times New Roman" w:hAnsi="Times New Roman"/>
          <w:sz w:val="24"/>
          <w:szCs w:val="24"/>
        </w:rPr>
        <w:t xml:space="preserve"> qual se reportavam os índios e demais vassalos. Desta feita, pediam recursos para darem continuidade às providências solicitadas de promover “partidas para desterrar y apresar a gente danosa pelo que prometemos a melhoria [dos campos]”. Contanto que houvesse boa observação às ordens e aos termos que o governador de São Miguel colocava para a saída das “vacarias, podemos ter sempre a provisão de nossos campos para aumentar nossas estâncias, manter nossa ração e também para provisão, conforme deixamos dito, dos povos deste departamento”. </w:t>
      </w:r>
    </w:p>
    <w:p w:rsidR="00EF5337" w:rsidRDefault="00EF5337" w:rsidP="00EF5337">
      <w:pPr>
        <w:spacing w:after="0" w:line="360" w:lineRule="auto"/>
        <w:ind w:firstLine="720"/>
        <w:jc w:val="both"/>
        <w:rPr>
          <w:rFonts w:ascii="Times New Roman" w:hAnsi="Times New Roman"/>
          <w:i/>
          <w:sz w:val="20"/>
          <w:szCs w:val="20"/>
        </w:rPr>
      </w:pPr>
      <w:r>
        <w:rPr>
          <w:rFonts w:ascii="Times New Roman" w:hAnsi="Times New Roman"/>
          <w:sz w:val="24"/>
          <w:szCs w:val="24"/>
        </w:rPr>
        <w:lastRenderedPageBreak/>
        <w:t xml:space="preserve">Excetuando o abastecimento de povos de outros departamentos, os </w:t>
      </w:r>
      <w:proofErr w:type="spellStart"/>
      <w:r>
        <w:rPr>
          <w:rFonts w:ascii="Times New Roman" w:hAnsi="Times New Roman"/>
          <w:sz w:val="24"/>
          <w:szCs w:val="24"/>
        </w:rPr>
        <w:t>cabildantes</w:t>
      </w:r>
      <w:proofErr w:type="spellEnd"/>
      <w:r>
        <w:rPr>
          <w:rFonts w:ascii="Times New Roman" w:hAnsi="Times New Roman"/>
          <w:sz w:val="24"/>
          <w:szCs w:val="24"/>
        </w:rPr>
        <w:t xml:space="preserve"> asseguraram que as provisões seriam suficientes e as patrulhas e a defesa do território de ‘gentes danosas’ ocorreriam a contento se a administração geral </w:t>
      </w:r>
      <w:r w:rsidR="007B6E67">
        <w:rPr>
          <w:rFonts w:ascii="Times New Roman" w:hAnsi="Times New Roman"/>
          <w:sz w:val="24"/>
          <w:szCs w:val="24"/>
        </w:rPr>
        <w:t>estivesse de acordo com suas resoluções</w:t>
      </w:r>
      <w:r>
        <w:rPr>
          <w:rFonts w:ascii="Times New Roman" w:hAnsi="Times New Roman"/>
          <w:sz w:val="24"/>
          <w:szCs w:val="24"/>
        </w:rPr>
        <w:t xml:space="preserve">. Mas, fizeram disso uma condição, qual </w:t>
      </w:r>
      <w:proofErr w:type="gramStart"/>
      <w:r>
        <w:rPr>
          <w:rFonts w:ascii="Times New Roman" w:hAnsi="Times New Roman"/>
          <w:sz w:val="24"/>
          <w:szCs w:val="24"/>
        </w:rPr>
        <w:t>seja,</w:t>
      </w:r>
      <w:proofErr w:type="gramEnd"/>
      <w:r>
        <w:rPr>
          <w:rFonts w:ascii="Times New Roman" w:hAnsi="Times New Roman"/>
          <w:sz w:val="24"/>
          <w:szCs w:val="24"/>
        </w:rPr>
        <w:t xml:space="preserve"> que fosse feito uso do “haver que tenha aos povos que nos são devedores” para comprar mulas, éguas e cavalos para manter as criações necessárias à lida com o couro. Os animais solicitados pelo </w:t>
      </w:r>
      <w:proofErr w:type="spellStart"/>
      <w:r>
        <w:rPr>
          <w:rFonts w:ascii="Times New Roman" w:hAnsi="Times New Roman"/>
          <w:sz w:val="24"/>
          <w:szCs w:val="24"/>
        </w:rPr>
        <w:t>cabildo</w:t>
      </w:r>
      <w:proofErr w:type="spellEnd"/>
      <w:r>
        <w:rPr>
          <w:rFonts w:ascii="Times New Roman" w:hAnsi="Times New Roman"/>
          <w:sz w:val="24"/>
          <w:szCs w:val="24"/>
        </w:rPr>
        <w:t xml:space="preserve"> totalizavam mil cabeças (duzentas mulas, trezentas éguas e quinhentos cavalos), e não eram os únicos itens “que consideramos de utilidade”. Os </w:t>
      </w:r>
      <w:proofErr w:type="spellStart"/>
      <w:r>
        <w:rPr>
          <w:rFonts w:ascii="Times New Roman" w:hAnsi="Times New Roman"/>
          <w:sz w:val="24"/>
          <w:szCs w:val="24"/>
        </w:rPr>
        <w:t>cabildantes</w:t>
      </w:r>
      <w:proofErr w:type="spellEnd"/>
      <w:r>
        <w:rPr>
          <w:rFonts w:ascii="Times New Roman" w:hAnsi="Times New Roman"/>
          <w:sz w:val="24"/>
          <w:szCs w:val="24"/>
        </w:rPr>
        <w:t xml:space="preserve"> sugeriram que a administração geral usasse o crédito que os povos devedores </w:t>
      </w:r>
      <w:proofErr w:type="gramStart"/>
      <w:r>
        <w:rPr>
          <w:rFonts w:ascii="Times New Roman" w:hAnsi="Times New Roman"/>
          <w:sz w:val="24"/>
          <w:szCs w:val="24"/>
        </w:rPr>
        <w:t>tivessem junto</w:t>
      </w:r>
      <w:proofErr w:type="gramEnd"/>
      <w:r>
        <w:rPr>
          <w:rFonts w:ascii="Times New Roman" w:hAnsi="Times New Roman"/>
          <w:sz w:val="24"/>
          <w:szCs w:val="24"/>
        </w:rPr>
        <w:t xml:space="preserve"> a ela, para quitar a dívida com o departamento de São Miguel. Aventaram a possibilidade de comprar da administração geral outros gêneros, como </w:t>
      </w:r>
      <w:proofErr w:type="gramStart"/>
      <w:r>
        <w:rPr>
          <w:rFonts w:ascii="Times New Roman" w:hAnsi="Times New Roman"/>
          <w:sz w:val="24"/>
          <w:szCs w:val="24"/>
        </w:rPr>
        <w:t>por exemplo</w:t>
      </w:r>
      <w:proofErr w:type="gramEnd"/>
      <w:r>
        <w:rPr>
          <w:rFonts w:ascii="Times New Roman" w:hAnsi="Times New Roman"/>
          <w:sz w:val="24"/>
          <w:szCs w:val="24"/>
        </w:rPr>
        <w:t xml:space="preserve"> “ponchos de boa qualidade para os naturais”, desde que partisse dela a solicitação de que comprassem “metade a linho grosso e metade a ditos gêneros de Castela e da terra”. Os cálculos e a proposta revelam aspectos </w:t>
      </w:r>
      <w:r w:rsidR="004B28EF">
        <w:rPr>
          <w:rFonts w:ascii="Times New Roman" w:hAnsi="Times New Roman"/>
          <w:sz w:val="24"/>
          <w:szCs w:val="24"/>
        </w:rPr>
        <w:t>fascinantes</w:t>
      </w:r>
      <w:r>
        <w:rPr>
          <w:rFonts w:ascii="Times New Roman" w:hAnsi="Times New Roman"/>
          <w:sz w:val="24"/>
          <w:szCs w:val="24"/>
        </w:rPr>
        <w:t xml:space="preserve"> sobre como os índios entendiam a importância de suas atividades: </w:t>
      </w:r>
    </w:p>
    <w:p w:rsidR="00EF5337" w:rsidRDefault="00EF5337" w:rsidP="00EF5337">
      <w:pPr>
        <w:spacing w:after="0" w:line="240" w:lineRule="auto"/>
        <w:ind w:left="2880"/>
        <w:jc w:val="both"/>
        <w:rPr>
          <w:rFonts w:ascii="Times New Roman" w:hAnsi="Times New Roman"/>
          <w:i/>
        </w:rPr>
      </w:pPr>
      <w:r>
        <w:rPr>
          <w:rFonts w:ascii="Times New Roman" w:hAnsi="Times New Roman"/>
        </w:rPr>
        <w:t>(...)</w:t>
      </w:r>
      <w:proofErr w:type="gramStart"/>
      <w:r>
        <w:rPr>
          <w:rFonts w:ascii="Times New Roman" w:hAnsi="Times New Roman"/>
        </w:rPr>
        <w:t xml:space="preserve"> pois</w:t>
      </w:r>
      <w:proofErr w:type="gramEnd"/>
      <w:r>
        <w:rPr>
          <w:rFonts w:ascii="Times New Roman" w:hAnsi="Times New Roman"/>
        </w:rPr>
        <w:t xml:space="preserve"> vindo estes [ gêneros de Castela]</w:t>
      </w:r>
      <w:r w:rsidR="004B28EF">
        <w:rPr>
          <w:rFonts w:ascii="Times New Roman" w:hAnsi="Times New Roman"/>
        </w:rPr>
        <w:t>,</w:t>
      </w:r>
      <w:r>
        <w:rPr>
          <w:rFonts w:ascii="Times New Roman" w:hAnsi="Times New Roman"/>
        </w:rPr>
        <w:t xml:space="preserve"> bem comprados</w:t>
      </w:r>
      <w:r w:rsidR="004B28EF">
        <w:rPr>
          <w:rFonts w:ascii="Times New Roman" w:hAnsi="Times New Roman"/>
        </w:rPr>
        <w:t>,</w:t>
      </w:r>
      <w:r>
        <w:rPr>
          <w:rFonts w:ascii="Times New Roman" w:hAnsi="Times New Roman"/>
        </w:rPr>
        <w:t xml:space="preserve"> adiantaríamos o que avantaja aqui de preço corrente deles aos que lá tem de sua compra, e neste manejo e distribuição [de] ajustes de entradas e saídas, </w:t>
      </w:r>
      <w:r w:rsidRPr="001A7BED">
        <w:rPr>
          <w:rFonts w:ascii="Times New Roman" w:hAnsi="Times New Roman"/>
          <w:i/>
        </w:rPr>
        <w:t>os naturais vão impondo-se em manejo e comércio e tomando como pagamento o que é utilizar o que produzem seus trabalhos e ocupações para ter aplicação a elas</w:t>
      </w:r>
      <w:r>
        <w:rPr>
          <w:rFonts w:ascii="Times New Roman" w:hAnsi="Times New Roman"/>
          <w:vertAlign w:val="superscript"/>
        </w:rPr>
        <w:footnoteReference w:id="26"/>
      </w:r>
      <w:r>
        <w:rPr>
          <w:rFonts w:ascii="Times New Roman" w:hAnsi="Times New Roman"/>
          <w:i/>
        </w:rPr>
        <w:t>.</w:t>
      </w:r>
    </w:p>
    <w:p w:rsidR="00EF5337" w:rsidRDefault="00EF5337" w:rsidP="00EF5337">
      <w:pPr>
        <w:spacing w:after="0" w:line="360" w:lineRule="auto"/>
        <w:ind w:firstLine="720"/>
        <w:jc w:val="both"/>
        <w:rPr>
          <w:rFonts w:ascii="Times New Roman" w:hAnsi="Times New Roman"/>
          <w:sz w:val="24"/>
          <w:szCs w:val="24"/>
        </w:rPr>
      </w:pPr>
    </w:p>
    <w:p w:rsidR="00EF5337" w:rsidRDefault="00EF5337"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Considerando que haviam exposto tudo o quanto tinham a informar “sobre o conteúdo da citada apresentação do apoderado general”, as pessoas que assinaram o documento, na busca pela garantia do seu lugar ao sol naquelas enramadas relações de poder, ajudam a iluminar aspectos ainda um tanto obscuros sobre o conhecimento histórico acerca das atuações indígenas. </w:t>
      </w:r>
      <w:r w:rsidR="004B28EF">
        <w:rPr>
          <w:rFonts w:ascii="Times New Roman" w:hAnsi="Times New Roman"/>
          <w:sz w:val="24"/>
          <w:szCs w:val="24"/>
        </w:rPr>
        <w:t>Soa</w:t>
      </w:r>
      <w:r>
        <w:rPr>
          <w:rFonts w:ascii="Times New Roman" w:hAnsi="Times New Roman"/>
          <w:sz w:val="24"/>
          <w:szCs w:val="24"/>
        </w:rPr>
        <w:t xml:space="preserve"> convincente para prosseguir no desvendamento desse conhecimento, que às vezes </w:t>
      </w:r>
      <w:r w:rsidR="004B28EF">
        <w:rPr>
          <w:rFonts w:ascii="Times New Roman" w:hAnsi="Times New Roman"/>
          <w:sz w:val="24"/>
          <w:szCs w:val="24"/>
        </w:rPr>
        <w:t xml:space="preserve">parece </w:t>
      </w:r>
      <w:r>
        <w:rPr>
          <w:rFonts w:ascii="Times New Roman" w:hAnsi="Times New Roman"/>
          <w:sz w:val="24"/>
          <w:szCs w:val="24"/>
        </w:rPr>
        <w:t>insist</w:t>
      </w:r>
      <w:r w:rsidR="004B28EF">
        <w:rPr>
          <w:rFonts w:ascii="Times New Roman" w:hAnsi="Times New Roman"/>
          <w:sz w:val="24"/>
          <w:szCs w:val="24"/>
        </w:rPr>
        <w:t>ir</w:t>
      </w:r>
      <w:r>
        <w:rPr>
          <w:rFonts w:ascii="Times New Roman" w:hAnsi="Times New Roman"/>
          <w:sz w:val="24"/>
          <w:szCs w:val="24"/>
        </w:rPr>
        <w:t xml:space="preserve"> em andar às cegas</w:t>
      </w:r>
      <w:r w:rsidR="00A15FF1">
        <w:rPr>
          <w:rFonts w:ascii="Times New Roman" w:hAnsi="Times New Roman"/>
          <w:sz w:val="24"/>
          <w:szCs w:val="24"/>
        </w:rPr>
        <w:t>,</w:t>
      </w:r>
      <w:r>
        <w:rPr>
          <w:rFonts w:ascii="Times New Roman" w:hAnsi="Times New Roman"/>
          <w:sz w:val="24"/>
          <w:szCs w:val="24"/>
        </w:rPr>
        <w:t xml:space="preserve"> parafrasear Pascoal </w:t>
      </w:r>
      <w:proofErr w:type="spellStart"/>
      <w:r>
        <w:rPr>
          <w:rFonts w:ascii="Times New Roman" w:hAnsi="Times New Roman"/>
          <w:sz w:val="24"/>
          <w:szCs w:val="24"/>
        </w:rPr>
        <w:t>Arenguati</w:t>
      </w:r>
      <w:proofErr w:type="spellEnd"/>
      <w:r>
        <w:rPr>
          <w:rFonts w:ascii="Times New Roman" w:hAnsi="Times New Roman"/>
          <w:sz w:val="24"/>
          <w:szCs w:val="24"/>
        </w:rPr>
        <w:t xml:space="preserve">, </w:t>
      </w:r>
      <w:proofErr w:type="spellStart"/>
      <w:r>
        <w:rPr>
          <w:rFonts w:ascii="Times New Roman" w:hAnsi="Times New Roman"/>
          <w:sz w:val="24"/>
          <w:szCs w:val="24"/>
        </w:rPr>
        <w:t>Geronimo</w:t>
      </w:r>
      <w:proofErr w:type="spellEnd"/>
      <w:r>
        <w:rPr>
          <w:rFonts w:ascii="Times New Roman" w:hAnsi="Times New Roman"/>
          <w:sz w:val="24"/>
          <w:szCs w:val="24"/>
        </w:rPr>
        <w:t xml:space="preserve"> </w:t>
      </w:r>
      <w:proofErr w:type="spellStart"/>
      <w:r>
        <w:rPr>
          <w:rFonts w:ascii="Times New Roman" w:hAnsi="Times New Roman"/>
          <w:sz w:val="24"/>
          <w:szCs w:val="24"/>
        </w:rPr>
        <w:t>Guirapi</w:t>
      </w:r>
      <w:proofErr w:type="spellEnd"/>
      <w:r>
        <w:rPr>
          <w:rFonts w:ascii="Times New Roman" w:hAnsi="Times New Roman"/>
          <w:sz w:val="24"/>
          <w:szCs w:val="24"/>
        </w:rPr>
        <w:t xml:space="preserve">, José </w:t>
      </w:r>
      <w:proofErr w:type="spellStart"/>
      <w:r>
        <w:rPr>
          <w:rFonts w:ascii="Times New Roman" w:hAnsi="Times New Roman"/>
          <w:sz w:val="24"/>
          <w:szCs w:val="24"/>
        </w:rPr>
        <w:t>Antonio</w:t>
      </w:r>
      <w:proofErr w:type="spellEnd"/>
      <w:r>
        <w:rPr>
          <w:rFonts w:ascii="Times New Roman" w:hAnsi="Times New Roman"/>
          <w:sz w:val="24"/>
          <w:szCs w:val="24"/>
        </w:rPr>
        <w:t xml:space="preserve"> </w:t>
      </w:r>
      <w:proofErr w:type="spellStart"/>
      <w:r>
        <w:rPr>
          <w:rFonts w:ascii="Times New Roman" w:hAnsi="Times New Roman"/>
          <w:sz w:val="24"/>
          <w:szCs w:val="24"/>
        </w:rPr>
        <w:t>Yararí</w:t>
      </w:r>
      <w:proofErr w:type="spellEnd"/>
      <w:r>
        <w:rPr>
          <w:rFonts w:ascii="Times New Roman" w:hAnsi="Times New Roman"/>
          <w:sz w:val="24"/>
          <w:szCs w:val="24"/>
        </w:rPr>
        <w:t xml:space="preserve">, </w:t>
      </w:r>
      <w:proofErr w:type="spellStart"/>
      <w:r>
        <w:rPr>
          <w:rFonts w:ascii="Times New Roman" w:hAnsi="Times New Roman"/>
          <w:sz w:val="24"/>
          <w:szCs w:val="24"/>
        </w:rPr>
        <w:t>Sipriano</w:t>
      </w:r>
      <w:proofErr w:type="spellEnd"/>
      <w:r>
        <w:rPr>
          <w:rFonts w:ascii="Times New Roman" w:hAnsi="Times New Roman"/>
          <w:sz w:val="24"/>
          <w:szCs w:val="24"/>
        </w:rPr>
        <w:t xml:space="preserve"> </w:t>
      </w:r>
      <w:proofErr w:type="spellStart"/>
      <w:r>
        <w:rPr>
          <w:rFonts w:ascii="Times New Roman" w:hAnsi="Times New Roman"/>
          <w:sz w:val="24"/>
          <w:szCs w:val="24"/>
        </w:rPr>
        <w:t>Candapaiyu</w:t>
      </w:r>
      <w:proofErr w:type="spellEnd"/>
      <w:r>
        <w:rPr>
          <w:rFonts w:ascii="Times New Roman" w:hAnsi="Times New Roman"/>
          <w:sz w:val="24"/>
          <w:szCs w:val="24"/>
        </w:rPr>
        <w:t xml:space="preserve">, José </w:t>
      </w:r>
      <w:proofErr w:type="spellStart"/>
      <w:r>
        <w:rPr>
          <w:rFonts w:ascii="Times New Roman" w:hAnsi="Times New Roman"/>
          <w:sz w:val="24"/>
          <w:szCs w:val="24"/>
        </w:rPr>
        <w:t>Piera</w:t>
      </w:r>
      <w:proofErr w:type="spellEnd"/>
      <w:r>
        <w:rPr>
          <w:rFonts w:ascii="Times New Roman" w:hAnsi="Times New Roman"/>
          <w:sz w:val="24"/>
          <w:szCs w:val="24"/>
        </w:rPr>
        <w:t xml:space="preserve"> y </w:t>
      </w:r>
      <w:proofErr w:type="spellStart"/>
      <w:r>
        <w:rPr>
          <w:rFonts w:ascii="Times New Roman" w:hAnsi="Times New Roman"/>
          <w:sz w:val="24"/>
          <w:szCs w:val="24"/>
        </w:rPr>
        <w:t>Caselles</w:t>
      </w:r>
      <w:proofErr w:type="spellEnd"/>
      <w:r>
        <w:rPr>
          <w:rFonts w:ascii="Times New Roman" w:hAnsi="Times New Roman"/>
          <w:sz w:val="24"/>
          <w:szCs w:val="24"/>
        </w:rPr>
        <w:t xml:space="preserve"> e “os demais do </w:t>
      </w:r>
      <w:proofErr w:type="spellStart"/>
      <w:r>
        <w:rPr>
          <w:rFonts w:ascii="Times New Roman" w:hAnsi="Times New Roman"/>
          <w:sz w:val="24"/>
          <w:szCs w:val="24"/>
        </w:rPr>
        <w:t>cabildo</w:t>
      </w:r>
      <w:proofErr w:type="spellEnd"/>
      <w:r>
        <w:rPr>
          <w:rFonts w:ascii="Times New Roman" w:hAnsi="Times New Roman"/>
          <w:sz w:val="24"/>
          <w:szCs w:val="24"/>
        </w:rPr>
        <w:t xml:space="preserve"> que não sabem assinar”. Repetir as palavras escolhidas por eles, </w:t>
      </w:r>
      <w:r w:rsidR="004B28EF">
        <w:rPr>
          <w:rFonts w:ascii="Times New Roman" w:hAnsi="Times New Roman"/>
          <w:sz w:val="24"/>
          <w:szCs w:val="24"/>
        </w:rPr>
        <w:t>naquela situação</w:t>
      </w:r>
      <w:r>
        <w:rPr>
          <w:rFonts w:ascii="Times New Roman" w:hAnsi="Times New Roman"/>
          <w:sz w:val="24"/>
          <w:szCs w:val="24"/>
        </w:rPr>
        <w:t xml:space="preserve"> específic</w:t>
      </w:r>
      <w:r w:rsidR="004B28EF">
        <w:rPr>
          <w:rFonts w:ascii="Times New Roman" w:hAnsi="Times New Roman"/>
          <w:sz w:val="24"/>
          <w:szCs w:val="24"/>
        </w:rPr>
        <w:t>a</w:t>
      </w:r>
      <w:r>
        <w:rPr>
          <w:rFonts w:ascii="Times New Roman" w:hAnsi="Times New Roman"/>
          <w:sz w:val="24"/>
          <w:szCs w:val="24"/>
        </w:rPr>
        <w:t xml:space="preserve">, pode auxiliar no reconhecimento da atuação dos </w:t>
      </w:r>
      <w:r w:rsidR="004B28EF">
        <w:rPr>
          <w:rFonts w:ascii="Times New Roman" w:hAnsi="Times New Roman"/>
          <w:sz w:val="24"/>
          <w:szCs w:val="24"/>
        </w:rPr>
        <w:t>indígenas</w:t>
      </w:r>
      <w:r>
        <w:rPr>
          <w:rFonts w:ascii="Times New Roman" w:hAnsi="Times New Roman"/>
          <w:sz w:val="24"/>
          <w:szCs w:val="24"/>
        </w:rPr>
        <w:t xml:space="preserve"> na gestão dos bens e no diálogo com outras instâncias de poder</w:t>
      </w:r>
      <w:r w:rsidR="00867F43">
        <w:rPr>
          <w:rStyle w:val="Refdenotaderodap"/>
          <w:rFonts w:ascii="Times New Roman" w:hAnsi="Times New Roman"/>
          <w:sz w:val="24"/>
          <w:szCs w:val="24"/>
        </w:rPr>
        <w:footnoteReference w:id="27"/>
      </w:r>
      <w:r>
        <w:rPr>
          <w:rFonts w:ascii="Times New Roman" w:hAnsi="Times New Roman"/>
          <w:sz w:val="24"/>
          <w:szCs w:val="24"/>
        </w:rPr>
        <w:t xml:space="preserve">. Afinal, este é um documento em que manifestaram seu </w:t>
      </w:r>
      <w:r>
        <w:rPr>
          <w:rFonts w:ascii="Times New Roman" w:hAnsi="Times New Roman"/>
          <w:sz w:val="24"/>
          <w:szCs w:val="24"/>
        </w:rPr>
        <w:lastRenderedPageBreak/>
        <w:t>entendimento sobre o que faziam e como faziam</w:t>
      </w:r>
      <w:r w:rsidR="00A15FF1">
        <w:rPr>
          <w:rFonts w:ascii="Times New Roman" w:hAnsi="Times New Roman"/>
          <w:sz w:val="24"/>
          <w:szCs w:val="24"/>
        </w:rPr>
        <w:t>:</w:t>
      </w:r>
      <w:r>
        <w:rPr>
          <w:rFonts w:ascii="Times New Roman" w:hAnsi="Times New Roman"/>
          <w:sz w:val="24"/>
          <w:szCs w:val="24"/>
        </w:rPr>
        <w:t xml:space="preserve"> através do manejo e da distribuição </w:t>
      </w:r>
      <w:r w:rsidR="00B50203">
        <w:rPr>
          <w:rFonts w:ascii="Times New Roman" w:hAnsi="Times New Roman"/>
          <w:sz w:val="24"/>
          <w:szCs w:val="24"/>
        </w:rPr>
        <w:t>dos bens que entravam e saíam de seus territórios os indígenas se impuseram em âmbitos comerciais e tomar</w:t>
      </w:r>
      <w:r>
        <w:rPr>
          <w:rFonts w:ascii="Times New Roman" w:hAnsi="Times New Roman"/>
          <w:sz w:val="24"/>
          <w:szCs w:val="24"/>
        </w:rPr>
        <w:t xml:space="preserve">am como pagamento a valorização concreta da utilidade dos frutos dos trabalhos aos quais se aplicavam e dos quais se ocupavam. </w:t>
      </w:r>
    </w:p>
    <w:p w:rsidR="00AB6810" w:rsidRDefault="00AB6810" w:rsidP="00EF5337">
      <w:pPr>
        <w:spacing w:after="0" w:line="360" w:lineRule="auto"/>
        <w:ind w:firstLine="720"/>
        <w:jc w:val="both"/>
        <w:rPr>
          <w:rFonts w:ascii="Times New Roman" w:hAnsi="Times New Roman"/>
          <w:sz w:val="24"/>
          <w:szCs w:val="24"/>
        </w:rPr>
      </w:pPr>
    </w:p>
    <w:p w:rsidR="00D23C2E" w:rsidRPr="0018156A" w:rsidRDefault="00D23C2E" w:rsidP="00D23C2E">
      <w:pPr>
        <w:pStyle w:val="Ttulo2"/>
        <w:spacing w:before="0" w:line="360" w:lineRule="auto"/>
        <w:jc w:val="both"/>
        <w:rPr>
          <w:rFonts w:cs="Times New Roman"/>
          <w:b/>
          <w:szCs w:val="24"/>
        </w:rPr>
      </w:pPr>
      <w:bookmarkStart w:id="11" w:name="_Toc477282405"/>
      <w:bookmarkStart w:id="12" w:name="_Toc504313197"/>
      <w:r w:rsidRPr="0018156A">
        <w:rPr>
          <w:rFonts w:cs="Times New Roman"/>
          <w:b/>
          <w:szCs w:val="24"/>
        </w:rPr>
        <w:t xml:space="preserve">Entre textos e pretextos, o contexto para atuações </w:t>
      </w:r>
      <w:proofErr w:type="gramStart"/>
      <w:r w:rsidRPr="0018156A">
        <w:rPr>
          <w:rFonts w:cs="Times New Roman"/>
          <w:b/>
          <w:szCs w:val="24"/>
        </w:rPr>
        <w:t>indígenas</w:t>
      </w:r>
      <w:bookmarkEnd w:id="11"/>
      <w:bookmarkEnd w:id="12"/>
      <w:proofErr w:type="gramEnd"/>
    </w:p>
    <w:p w:rsidR="00D23C2E" w:rsidRPr="00D23C2E" w:rsidRDefault="00D23C2E" w:rsidP="00D23C2E"/>
    <w:p w:rsidR="00E57C8B" w:rsidRDefault="00B50203" w:rsidP="00EF5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Estudos recentes demonstram que </w:t>
      </w:r>
      <w:r w:rsidR="0025145D">
        <w:rPr>
          <w:rFonts w:ascii="Times New Roman" w:hAnsi="Times New Roman"/>
          <w:sz w:val="24"/>
          <w:szCs w:val="24"/>
        </w:rPr>
        <w:t xml:space="preserve">o </w:t>
      </w:r>
      <w:proofErr w:type="spellStart"/>
      <w:r w:rsidR="0025145D">
        <w:rPr>
          <w:rFonts w:ascii="Times New Roman" w:hAnsi="Times New Roman"/>
          <w:sz w:val="24"/>
          <w:szCs w:val="24"/>
        </w:rPr>
        <w:t>cabildante</w:t>
      </w:r>
      <w:proofErr w:type="spellEnd"/>
      <w:r w:rsidR="0025145D">
        <w:rPr>
          <w:rFonts w:ascii="Times New Roman" w:hAnsi="Times New Roman"/>
          <w:sz w:val="24"/>
          <w:szCs w:val="24"/>
        </w:rPr>
        <w:t xml:space="preserve"> Pasqual </w:t>
      </w:r>
      <w:proofErr w:type="spellStart"/>
      <w:r w:rsidR="0025145D">
        <w:rPr>
          <w:rFonts w:ascii="Times New Roman" w:hAnsi="Times New Roman"/>
          <w:sz w:val="24"/>
          <w:szCs w:val="24"/>
        </w:rPr>
        <w:t>Areguati</w:t>
      </w:r>
      <w:proofErr w:type="spellEnd"/>
      <w:r w:rsidR="0025145D">
        <w:rPr>
          <w:rFonts w:ascii="Times New Roman" w:hAnsi="Times New Roman"/>
          <w:sz w:val="24"/>
          <w:szCs w:val="24"/>
        </w:rPr>
        <w:t xml:space="preserve"> </w:t>
      </w:r>
      <w:r w:rsidR="00EF5337">
        <w:rPr>
          <w:rFonts w:ascii="Times New Roman" w:hAnsi="Times New Roman"/>
          <w:sz w:val="24"/>
          <w:szCs w:val="24"/>
        </w:rPr>
        <w:t>“tinha um bom conceito entre autoridades espanholas por sua ‘civilidade’ e qualidade gráfica”</w:t>
      </w:r>
      <w:r w:rsidR="0025145D">
        <w:rPr>
          <w:rFonts w:ascii="Times New Roman" w:hAnsi="Times New Roman"/>
          <w:sz w:val="24"/>
          <w:szCs w:val="24"/>
          <w:vertAlign w:val="superscript"/>
        </w:rPr>
        <w:t xml:space="preserve">, </w:t>
      </w:r>
      <w:r w:rsidR="0025145D">
        <w:rPr>
          <w:rFonts w:ascii="Times New Roman" w:hAnsi="Times New Roman"/>
          <w:sz w:val="24"/>
          <w:szCs w:val="24"/>
        </w:rPr>
        <w:t>além de possuir crédito advindo de suas transações comerciais e particulares em diferentes povos missioneiros (RANZAN, 2015, p. 35).</w:t>
      </w:r>
      <w:r w:rsidR="00EF5337">
        <w:rPr>
          <w:rFonts w:ascii="Times New Roman" w:hAnsi="Times New Roman"/>
          <w:sz w:val="24"/>
          <w:szCs w:val="24"/>
        </w:rPr>
        <w:t xml:space="preserve"> Com efeito, “sua boa civilização e praticada inteligência no uso dos idiomas castelhano e guarani”</w:t>
      </w:r>
      <w:r w:rsidR="00EF5337">
        <w:rPr>
          <w:rFonts w:ascii="Times New Roman" w:hAnsi="Times New Roman"/>
          <w:sz w:val="24"/>
          <w:szCs w:val="24"/>
          <w:vertAlign w:val="superscript"/>
        </w:rPr>
        <w:t xml:space="preserve"> </w:t>
      </w:r>
      <w:r w:rsidR="00EF5337">
        <w:rPr>
          <w:rFonts w:ascii="Times New Roman" w:hAnsi="Times New Roman"/>
          <w:sz w:val="24"/>
          <w:szCs w:val="24"/>
          <w:vertAlign w:val="superscript"/>
        </w:rPr>
        <w:footnoteReference w:id="28"/>
      </w:r>
      <w:r w:rsidR="00EF5337">
        <w:rPr>
          <w:rFonts w:ascii="Times New Roman" w:hAnsi="Times New Roman"/>
          <w:sz w:val="24"/>
          <w:szCs w:val="24"/>
        </w:rPr>
        <w:t xml:space="preserve"> foi reconhecida pelas autoridades </w:t>
      </w:r>
      <w:r>
        <w:rPr>
          <w:rFonts w:ascii="Times New Roman" w:hAnsi="Times New Roman"/>
          <w:sz w:val="24"/>
          <w:szCs w:val="24"/>
        </w:rPr>
        <w:t>em</w:t>
      </w:r>
      <w:r w:rsidR="00EF5337">
        <w:rPr>
          <w:rFonts w:ascii="Times New Roman" w:hAnsi="Times New Roman"/>
          <w:sz w:val="24"/>
          <w:szCs w:val="24"/>
        </w:rPr>
        <w:t xml:space="preserve"> 1785. A menção a seu nome se repete em vários documentos. Pasqual era um homem de posses e inserido em redes sociais amplas. Comerciante, ocupante de cargos políticos, estendeu suas relações de parentesco </w:t>
      </w:r>
      <w:r>
        <w:rPr>
          <w:rFonts w:ascii="Times New Roman" w:hAnsi="Times New Roman"/>
          <w:sz w:val="24"/>
          <w:szCs w:val="24"/>
        </w:rPr>
        <w:t xml:space="preserve">ao casar </w:t>
      </w:r>
      <w:r w:rsidR="00EF5337">
        <w:rPr>
          <w:rFonts w:ascii="Times New Roman" w:hAnsi="Times New Roman"/>
          <w:sz w:val="24"/>
          <w:szCs w:val="24"/>
        </w:rPr>
        <w:t xml:space="preserve">filhas com espanhóis. </w:t>
      </w:r>
      <w:r w:rsidR="00566C58">
        <w:rPr>
          <w:rFonts w:ascii="Times New Roman" w:hAnsi="Times New Roman"/>
          <w:sz w:val="24"/>
          <w:szCs w:val="24"/>
        </w:rPr>
        <w:t>Prestou serviços</w:t>
      </w:r>
      <w:r w:rsidR="00EF5337">
        <w:rPr>
          <w:rFonts w:ascii="Times New Roman" w:hAnsi="Times New Roman"/>
          <w:sz w:val="24"/>
          <w:szCs w:val="24"/>
        </w:rPr>
        <w:t xml:space="preserve"> como intérprete. Não obstante, </w:t>
      </w:r>
      <w:r w:rsidR="0025145D">
        <w:rPr>
          <w:rFonts w:ascii="Times New Roman" w:hAnsi="Times New Roman"/>
          <w:sz w:val="24"/>
          <w:szCs w:val="24"/>
        </w:rPr>
        <w:t>su</w:t>
      </w:r>
      <w:r w:rsidR="00566C58">
        <w:rPr>
          <w:rFonts w:ascii="Times New Roman" w:hAnsi="Times New Roman"/>
          <w:sz w:val="24"/>
          <w:szCs w:val="24"/>
        </w:rPr>
        <w:t>as habilidades</w:t>
      </w:r>
      <w:r w:rsidR="00EF5337">
        <w:rPr>
          <w:rFonts w:ascii="Times New Roman" w:hAnsi="Times New Roman"/>
          <w:sz w:val="24"/>
          <w:szCs w:val="24"/>
        </w:rPr>
        <w:t xml:space="preserve"> fo</w:t>
      </w:r>
      <w:r w:rsidR="00566C58">
        <w:rPr>
          <w:rFonts w:ascii="Times New Roman" w:hAnsi="Times New Roman"/>
          <w:sz w:val="24"/>
          <w:szCs w:val="24"/>
        </w:rPr>
        <w:t>ram</w:t>
      </w:r>
      <w:r w:rsidR="00EF5337">
        <w:rPr>
          <w:rFonts w:ascii="Times New Roman" w:hAnsi="Times New Roman"/>
          <w:sz w:val="24"/>
          <w:szCs w:val="24"/>
        </w:rPr>
        <w:t xml:space="preserve"> colocada</w:t>
      </w:r>
      <w:r w:rsidR="00566C58">
        <w:rPr>
          <w:rFonts w:ascii="Times New Roman" w:hAnsi="Times New Roman"/>
          <w:sz w:val="24"/>
          <w:szCs w:val="24"/>
        </w:rPr>
        <w:t>s</w:t>
      </w:r>
      <w:r w:rsidR="0018156A">
        <w:rPr>
          <w:rFonts w:ascii="Times New Roman" w:hAnsi="Times New Roman"/>
          <w:sz w:val="24"/>
          <w:szCs w:val="24"/>
        </w:rPr>
        <w:t xml:space="preserve"> em x</w:t>
      </w:r>
      <w:r w:rsidR="00EF5337">
        <w:rPr>
          <w:rFonts w:ascii="Times New Roman" w:hAnsi="Times New Roman"/>
          <w:sz w:val="24"/>
          <w:szCs w:val="24"/>
        </w:rPr>
        <w:t xml:space="preserve">eque pelo mesmo governador que o viu </w:t>
      </w:r>
      <w:r w:rsidR="00566C58">
        <w:rPr>
          <w:rFonts w:ascii="Times New Roman" w:hAnsi="Times New Roman"/>
          <w:sz w:val="24"/>
          <w:szCs w:val="24"/>
        </w:rPr>
        <w:t xml:space="preserve">atuar </w:t>
      </w:r>
      <w:r w:rsidR="00EF5337">
        <w:rPr>
          <w:rFonts w:ascii="Times New Roman" w:hAnsi="Times New Roman"/>
          <w:sz w:val="24"/>
          <w:szCs w:val="24"/>
        </w:rPr>
        <w:t>como mediador e tradutor</w:t>
      </w:r>
      <w:r w:rsidR="00E57C8B">
        <w:rPr>
          <w:rFonts w:ascii="Times New Roman" w:hAnsi="Times New Roman"/>
          <w:sz w:val="24"/>
          <w:szCs w:val="24"/>
        </w:rPr>
        <w:t>. Segundo o governador</w:t>
      </w:r>
      <w:r w:rsidR="00EF5337">
        <w:rPr>
          <w:rFonts w:ascii="Times New Roman" w:hAnsi="Times New Roman"/>
          <w:sz w:val="24"/>
          <w:szCs w:val="24"/>
        </w:rPr>
        <w:t xml:space="preserve">, </w:t>
      </w:r>
      <w:r w:rsidR="00E57C8B">
        <w:rPr>
          <w:rFonts w:ascii="Times New Roman" w:hAnsi="Times New Roman"/>
          <w:sz w:val="24"/>
          <w:szCs w:val="24"/>
        </w:rPr>
        <w:t>embora</w:t>
      </w:r>
      <w:r w:rsidR="00EF5337">
        <w:rPr>
          <w:rFonts w:ascii="Times New Roman" w:hAnsi="Times New Roman"/>
          <w:sz w:val="24"/>
          <w:szCs w:val="24"/>
        </w:rPr>
        <w:t xml:space="preserve"> o corregedor de São Miguel fosse “</w:t>
      </w:r>
      <w:r w:rsidR="00EF5337">
        <w:rPr>
          <w:rFonts w:ascii="Times New Roman" w:hAnsi="Times New Roman"/>
          <w:sz w:val="24"/>
          <w:szCs w:val="24"/>
          <w:lang w:val="es-ES_tradnl"/>
        </w:rPr>
        <w:t xml:space="preserve">bastantemente civilizado, e de </w:t>
      </w:r>
      <w:proofErr w:type="spellStart"/>
      <w:r w:rsidR="00EF5337">
        <w:rPr>
          <w:rFonts w:ascii="Times New Roman" w:hAnsi="Times New Roman"/>
          <w:sz w:val="24"/>
          <w:szCs w:val="24"/>
          <w:lang w:val="es-ES_tradnl"/>
        </w:rPr>
        <w:t>consideração</w:t>
      </w:r>
      <w:proofErr w:type="spellEnd"/>
      <w:r w:rsidR="00EF5337">
        <w:rPr>
          <w:rFonts w:ascii="Times New Roman" w:hAnsi="Times New Roman"/>
          <w:sz w:val="24"/>
          <w:szCs w:val="24"/>
          <w:lang w:val="es-ES_tradnl"/>
        </w:rPr>
        <w:t xml:space="preserve">, </w:t>
      </w:r>
      <w:proofErr w:type="spellStart"/>
      <w:r w:rsidR="00EF5337">
        <w:rPr>
          <w:rFonts w:ascii="Times New Roman" w:hAnsi="Times New Roman"/>
          <w:sz w:val="24"/>
          <w:szCs w:val="24"/>
          <w:lang w:val="es-ES_tradnl"/>
        </w:rPr>
        <w:t>tem</w:t>
      </w:r>
      <w:proofErr w:type="spellEnd"/>
      <w:r w:rsidR="00EF5337">
        <w:rPr>
          <w:rFonts w:ascii="Times New Roman" w:hAnsi="Times New Roman"/>
          <w:sz w:val="24"/>
          <w:szCs w:val="24"/>
          <w:lang w:val="es-ES_tradnl"/>
        </w:rPr>
        <w:t xml:space="preserve"> sido por </w:t>
      </w:r>
      <w:proofErr w:type="spellStart"/>
      <w:r w:rsidR="00EF5337">
        <w:rPr>
          <w:rFonts w:ascii="Times New Roman" w:hAnsi="Times New Roman"/>
          <w:sz w:val="24"/>
          <w:szCs w:val="24"/>
          <w:lang w:val="es-ES_tradnl"/>
        </w:rPr>
        <w:t>demais</w:t>
      </w:r>
      <w:proofErr w:type="spellEnd"/>
      <w:r w:rsidR="00EF5337">
        <w:rPr>
          <w:rFonts w:ascii="Times New Roman" w:hAnsi="Times New Roman"/>
          <w:sz w:val="24"/>
          <w:szCs w:val="24"/>
          <w:lang w:val="es-ES_tradnl"/>
        </w:rPr>
        <w:t xml:space="preserve"> instado, por </w:t>
      </w:r>
      <w:proofErr w:type="spellStart"/>
      <w:r w:rsidR="00EF5337">
        <w:rPr>
          <w:rFonts w:ascii="Times New Roman" w:hAnsi="Times New Roman"/>
          <w:sz w:val="24"/>
          <w:szCs w:val="24"/>
          <w:lang w:val="es-ES_tradnl"/>
        </w:rPr>
        <w:t>aquele</w:t>
      </w:r>
      <w:proofErr w:type="spellEnd"/>
      <w:r w:rsidR="00EF5337">
        <w:rPr>
          <w:rFonts w:ascii="Times New Roman" w:hAnsi="Times New Roman"/>
          <w:sz w:val="24"/>
          <w:szCs w:val="24"/>
          <w:lang w:val="es-ES_tradnl"/>
        </w:rPr>
        <w:t xml:space="preserve"> pensar”</w:t>
      </w:r>
      <w:r w:rsidR="00EF5337">
        <w:rPr>
          <w:rFonts w:ascii="Times New Roman" w:hAnsi="Times New Roman"/>
          <w:sz w:val="24"/>
          <w:szCs w:val="24"/>
          <w:vertAlign w:val="superscript"/>
          <w:lang w:val="es-ES_tradnl"/>
        </w:rPr>
        <w:footnoteReference w:id="29"/>
      </w:r>
      <w:r w:rsidR="00EF5337">
        <w:rPr>
          <w:rFonts w:ascii="Times New Roman" w:hAnsi="Times New Roman"/>
          <w:sz w:val="24"/>
          <w:szCs w:val="24"/>
          <w:lang w:val="es-ES_tradnl"/>
        </w:rPr>
        <w:t xml:space="preserve">. </w:t>
      </w:r>
      <w:r w:rsidR="00E57C8B">
        <w:rPr>
          <w:rFonts w:ascii="Times New Roman" w:hAnsi="Times New Roman"/>
          <w:sz w:val="24"/>
          <w:szCs w:val="24"/>
        </w:rPr>
        <w:t>Isto é,</w:t>
      </w:r>
      <w:r w:rsidR="00EF5337">
        <w:rPr>
          <w:rFonts w:ascii="Times New Roman" w:hAnsi="Times New Roman"/>
          <w:sz w:val="24"/>
          <w:szCs w:val="24"/>
        </w:rPr>
        <w:t xml:space="preserve"> </w:t>
      </w:r>
      <w:r w:rsidR="003744A9">
        <w:rPr>
          <w:rFonts w:ascii="Times New Roman" w:hAnsi="Times New Roman"/>
          <w:sz w:val="24"/>
          <w:szCs w:val="24"/>
        </w:rPr>
        <w:t xml:space="preserve">se </w:t>
      </w:r>
      <w:r w:rsidR="00EF5337">
        <w:rPr>
          <w:rFonts w:ascii="Times New Roman" w:hAnsi="Times New Roman"/>
          <w:sz w:val="24"/>
          <w:szCs w:val="24"/>
        </w:rPr>
        <w:t xml:space="preserve">a liderança indígena </w:t>
      </w:r>
      <w:r w:rsidR="003744A9">
        <w:rPr>
          <w:rFonts w:ascii="Times New Roman" w:hAnsi="Times New Roman"/>
          <w:sz w:val="24"/>
          <w:szCs w:val="24"/>
        </w:rPr>
        <w:t>tinha</w:t>
      </w:r>
      <w:r w:rsidR="00EF5337">
        <w:rPr>
          <w:rFonts w:ascii="Times New Roman" w:hAnsi="Times New Roman"/>
          <w:sz w:val="24"/>
          <w:szCs w:val="24"/>
        </w:rPr>
        <w:t xml:space="preserve"> pensamentos elaborados e </w:t>
      </w:r>
      <w:r w:rsidR="003744A9">
        <w:rPr>
          <w:rFonts w:ascii="Times New Roman" w:hAnsi="Times New Roman"/>
          <w:sz w:val="24"/>
          <w:szCs w:val="24"/>
        </w:rPr>
        <w:t xml:space="preserve">sabia </w:t>
      </w:r>
      <w:r w:rsidR="00EF5337">
        <w:rPr>
          <w:rFonts w:ascii="Times New Roman" w:hAnsi="Times New Roman"/>
          <w:sz w:val="24"/>
          <w:szCs w:val="24"/>
        </w:rPr>
        <w:t xml:space="preserve">expressá-los </w:t>
      </w:r>
      <w:r w:rsidR="006944E3">
        <w:rPr>
          <w:rFonts w:ascii="Times New Roman" w:hAnsi="Times New Roman"/>
          <w:sz w:val="24"/>
          <w:szCs w:val="24"/>
        </w:rPr>
        <w:t xml:space="preserve">em mais de um idioma </w:t>
      </w:r>
      <w:r w:rsidR="0025145D">
        <w:rPr>
          <w:rFonts w:ascii="Times New Roman" w:hAnsi="Times New Roman"/>
          <w:sz w:val="24"/>
          <w:szCs w:val="24"/>
        </w:rPr>
        <w:t xml:space="preserve">ou </w:t>
      </w:r>
      <w:r w:rsidR="00EF5337">
        <w:rPr>
          <w:rFonts w:ascii="Times New Roman" w:hAnsi="Times New Roman"/>
          <w:sz w:val="24"/>
          <w:szCs w:val="24"/>
        </w:rPr>
        <w:t>através de uma e</w:t>
      </w:r>
      <w:r w:rsidR="003744A9">
        <w:rPr>
          <w:rFonts w:ascii="Times New Roman" w:hAnsi="Times New Roman"/>
          <w:sz w:val="24"/>
          <w:szCs w:val="24"/>
        </w:rPr>
        <w:t xml:space="preserve">scrita sofisticada e articulada era porque havia sido influenciado por outras pessoas. De todo modo, as habilidades de Pasqual </w:t>
      </w:r>
      <w:r w:rsidR="00A15FF1">
        <w:rPr>
          <w:rFonts w:ascii="Times New Roman" w:hAnsi="Times New Roman"/>
          <w:sz w:val="24"/>
          <w:szCs w:val="24"/>
        </w:rPr>
        <w:t>nem sempre eram</w:t>
      </w:r>
      <w:r w:rsidR="00EF5337">
        <w:rPr>
          <w:rFonts w:ascii="Times New Roman" w:hAnsi="Times New Roman"/>
          <w:sz w:val="24"/>
          <w:szCs w:val="24"/>
        </w:rPr>
        <w:t xml:space="preserve"> conveniente</w:t>
      </w:r>
      <w:r w:rsidR="003744A9">
        <w:rPr>
          <w:rFonts w:ascii="Times New Roman" w:hAnsi="Times New Roman"/>
          <w:sz w:val="24"/>
          <w:szCs w:val="24"/>
        </w:rPr>
        <w:t>s</w:t>
      </w:r>
      <w:r w:rsidR="00EF5337">
        <w:rPr>
          <w:rFonts w:ascii="Times New Roman" w:hAnsi="Times New Roman"/>
          <w:sz w:val="24"/>
          <w:szCs w:val="24"/>
        </w:rPr>
        <w:t xml:space="preserve"> aos interesses</w:t>
      </w:r>
      <w:r w:rsidR="00EF5337">
        <w:rPr>
          <w:rFonts w:ascii="Times New Roman" w:hAnsi="Times New Roman"/>
          <w:sz w:val="24"/>
          <w:szCs w:val="24"/>
          <w:lang w:val="es-ES_tradnl"/>
        </w:rPr>
        <w:t xml:space="preserve"> de </w:t>
      </w:r>
      <w:r w:rsidR="003744A9">
        <w:rPr>
          <w:rFonts w:ascii="Times New Roman" w:hAnsi="Times New Roman"/>
          <w:sz w:val="24"/>
          <w:szCs w:val="24"/>
        </w:rPr>
        <w:t>quem as desdenhava.</w:t>
      </w:r>
    </w:p>
    <w:p w:rsidR="00516493" w:rsidRDefault="00E57C8B" w:rsidP="0095784B">
      <w:pPr>
        <w:spacing w:after="0" w:line="360" w:lineRule="auto"/>
        <w:ind w:firstLine="720"/>
        <w:jc w:val="both"/>
        <w:rPr>
          <w:rFonts w:ascii="Times New Roman" w:hAnsi="Times New Roman"/>
          <w:sz w:val="24"/>
          <w:szCs w:val="24"/>
        </w:rPr>
      </w:pPr>
      <w:r>
        <w:rPr>
          <w:rFonts w:ascii="Times New Roman" w:hAnsi="Times New Roman"/>
          <w:sz w:val="24"/>
          <w:szCs w:val="24"/>
        </w:rPr>
        <w:t>Quanto ao</w:t>
      </w:r>
      <w:r w:rsidR="00EF5337">
        <w:rPr>
          <w:rFonts w:ascii="Times New Roman" w:hAnsi="Times New Roman"/>
          <w:sz w:val="24"/>
          <w:szCs w:val="24"/>
        </w:rPr>
        <w:t xml:space="preserve"> documento assinado pelos </w:t>
      </w:r>
      <w:proofErr w:type="spellStart"/>
      <w:r w:rsidR="00EF5337">
        <w:rPr>
          <w:rFonts w:ascii="Times New Roman" w:hAnsi="Times New Roman"/>
          <w:sz w:val="24"/>
          <w:szCs w:val="24"/>
        </w:rPr>
        <w:t>cabildantes</w:t>
      </w:r>
      <w:proofErr w:type="spellEnd"/>
      <w:r w:rsidR="00EF5337">
        <w:rPr>
          <w:rFonts w:ascii="Times New Roman" w:hAnsi="Times New Roman"/>
          <w:sz w:val="24"/>
          <w:szCs w:val="24"/>
        </w:rPr>
        <w:t xml:space="preserve"> de São Miguel</w:t>
      </w:r>
      <w:r w:rsidRPr="00E57C8B">
        <w:rPr>
          <w:rFonts w:ascii="Times New Roman" w:hAnsi="Times New Roman"/>
          <w:sz w:val="24"/>
          <w:szCs w:val="24"/>
        </w:rPr>
        <w:t xml:space="preserve"> </w:t>
      </w:r>
      <w:r>
        <w:rPr>
          <w:rFonts w:ascii="Times New Roman" w:hAnsi="Times New Roman"/>
          <w:sz w:val="24"/>
          <w:szCs w:val="24"/>
        </w:rPr>
        <w:t>em 1785</w:t>
      </w:r>
      <w:r w:rsidR="00EF5337">
        <w:rPr>
          <w:rFonts w:ascii="Times New Roman" w:hAnsi="Times New Roman"/>
          <w:sz w:val="24"/>
          <w:szCs w:val="24"/>
        </w:rPr>
        <w:t xml:space="preserve">, entre eles o corregedor Pasqual </w:t>
      </w:r>
      <w:proofErr w:type="spellStart"/>
      <w:r w:rsidR="00EF5337">
        <w:rPr>
          <w:rFonts w:ascii="Times New Roman" w:hAnsi="Times New Roman"/>
          <w:sz w:val="24"/>
          <w:szCs w:val="24"/>
        </w:rPr>
        <w:t>Arenguati</w:t>
      </w:r>
      <w:proofErr w:type="spellEnd"/>
      <w:r w:rsidR="00EF5337">
        <w:rPr>
          <w:rFonts w:ascii="Times New Roman" w:hAnsi="Times New Roman"/>
          <w:sz w:val="24"/>
          <w:szCs w:val="24"/>
        </w:rPr>
        <w:t>,</w:t>
      </w:r>
      <w:r>
        <w:rPr>
          <w:rFonts w:ascii="Times New Roman" w:hAnsi="Times New Roman"/>
          <w:sz w:val="24"/>
          <w:szCs w:val="24"/>
        </w:rPr>
        <w:t xml:space="preserve"> é</w:t>
      </w:r>
      <w:r w:rsidR="00EF5337">
        <w:rPr>
          <w:rFonts w:ascii="Times New Roman" w:hAnsi="Times New Roman"/>
          <w:sz w:val="24"/>
          <w:szCs w:val="24"/>
        </w:rPr>
        <w:t xml:space="preserve"> complicado saber se </w:t>
      </w:r>
      <w:r w:rsidR="003744A9">
        <w:rPr>
          <w:rFonts w:ascii="Times New Roman" w:hAnsi="Times New Roman"/>
          <w:sz w:val="24"/>
          <w:szCs w:val="24"/>
        </w:rPr>
        <w:t xml:space="preserve">os indígenas </w:t>
      </w:r>
      <w:r w:rsidR="00EF5337">
        <w:rPr>
          <w:rFonts w:ascii="Times New Roman" w:hAnsi="Times New Roman"/>
          <w:sz w:val="24"/>
          <w:szCs w:val="24"/>
        </w:rPr>
        <w:t>considera</w:t>
      </w:r>
      <w:r>
        <w:rPr>
          <w:rFonts w:ascii="Times New Roman" w:hAnsi="Times New Roman"/>
          <w:sz w:val="24"/>
          <w:szCs w:val="24"/>
        </w:rPr>
        <w:t xml:space="preserve">ram que sua condição de </w:t>
      </w:r>
      <w:r w:rsidR="00846394">
        <w:rPr>
          <w:rFonts w:ascii="Times New Roman" w:hAnsi="Times New Roman"/>
          <w:sz w:val="24"/>
          <w:szCs w:val="24"/>
        </w:rPr>
        <w:t xml:space="preserve">credores e de personagens políticos </w:t>
      </w:r>
      <w:r w:rsidR="00B50203">
        <w:rPr>
          <w:rFonts w:ascii="Times New Roman" w:hAnsi="Times New Roman"/>
          <w:sz w:val="24"/>
          <w:szCs w:val="24"/>
        </w:rPr>
        <w:t>seria</w:t>
      </w:r>
      <w:r w:rsidR="00EF5337">
        <w:rPr>
          <w:rFonts w:ascii="Times New Roman" w:hAnsi="Times New Roman"/>
          <w:sz w:val="24"/>
          <w:szCs w:val="24"/>
        </w:rPr>
        <w:t xml:space="preserve"> concretamente valorizada pela administração espanhola. </w:t>
      </w:r>
      <w:r>
        <w:rPr>
          <w:rFonts w:ascii="Times New Roman" w:hAnsi="Times New Roman"/>
          <w:sz w:val="24"/>
          <w:szCs w:val="24"/>
        </w:rPr>
        <w:t>Ainda que não fosse, como parece ter sido o caso do ‘índio prático’</w:t>
      </w:r>
      <w:r w:rsidR="00846394">
        <w:rPr>
          <w:rFonts w:ascii="Times New Roman" w:hAnsi="Times New Roman"/>
          <w:sz w:val="24"/>
          <w:szCs w:val="24"/>
        </w:rPr>
        <w:t>,</w:t>
      </w:r>
      <w:r>
        <w:rPr>
          <w:rFonts w:ascii="Times New Roman" w:hAnsi="Times New Roman"/>
          <w:sz w:val="24"/>
          <w:szCs w:val="24"/>
        </w:rPr>
        <w:t xml:space="preserve"> cujos serviços foram solicitados pela comissão demarcadora do tratado de Santo Ildefonso, </w:t>
      </w:r>
      <w:r w:rsidR="00846394">
        <w:rPr>
          <w:rFonts w:ascii="Times New Roman" w:hAnsi="Times New Roman"/>
          <w:sz w:val="24"/>
          <w:szCs w:val="24"/>
        </w:rPr>
        <w:t xml:space="preserve">o fato é que </w:t>
      </w:r>
      <w:r w:rsidR="006944E3">
        <w:rPr>
          <w:rFonts w:ascii="Times New Roman" w:hAnsi="Times New Roman"/>
          <w:sz w:val="24"/>
          <w:szCs w:val="24"/>
        </w:rPr>
        <w:t xml:space="preserve">indígenas </w:t>
      </w:r>
      <w:r w:rsidR="00846394">
        <w:rPr>
          <w:rFonts w:ascii="Times New Roman" w:hAnsi="Times New Roman"/>
          <w:sz w:val="24"/>
          <w:szCs w:val="24"/>
        </w:rPr>
        <w:t xml:space="preserve">atuaram nas negociações para o </w:t>
      </w:r>
      <w:r w:rsidR="00846394">
        <w:rPr>
          <w:rFonts w:ascii="Times New Roman" w:hAnsi="Times New Roman"/>
          <w:sz w:val="24"/>
          <w:szCs w:val="24"/>
        </w:rPr>
        <w:lastRenderedPageBreak/>
        <w:t xml:space="preserve">estabelecimento de limites territoriais. </w:t>
      </w:r>
      <w:r w:rsidR="003744A9">
        <w:rPr>
          <w:rFonts w:ascii="Times New Roman" w:hAnsi="Times New Roman"/>
          <w:sz w:val="24"/>
          <w:szCs w:val="24"/>
        </w:rPr>
        <w:t xml:space="preserve">Quer </w:t>
      </w:r>
      <w:proofErr w:type="gramStart"/>
      <w:r w:rsidR="003744A9">
        <w:rPr>
          <w:rFonts w:ascii="Times New Roman" w:hAnsi="Times New Roman"/>
          <w:sz w:val="24"/>
          <w:szCs w:val="24"/>
        </w:rPr>
        <w:t>fosse na</w:t>
      </w:r>
      <w:proofErr w:type="gramEnd"/>
      <w:r w:rsidR="003744A9">
        <w:rPr>
          <w:rFonts w:ascii="Times New Roman" w:hAnsi="Times New Roman"/>
          <w:sz w:val="24"/>
          <w:szCs w:val="24"/>
        </w:rPr>
        <w:t xml:space="preserve"> localização de rios, no fornecimento de víveres para a comissão demarcadora,</w:t>
      </w:r>
      <w:r w:rsidR="0095784B">
        <w:rPr>
          <w:rFonts w:ascii="Times New Roman" w:hAnsi="Times New Roman"/>
          <w:sz w:val="24"/>
          <w:szCs w:val="24"/>
        </w:rPr>
        <w:t xml:space="preserve"> no exercício de cargos políticos,</w:t>
      </w:r>
      <w:r w:rsidR="003744A9">
        <w:rPr>
          <w:rFonts w:ascii="Times New Roman" w:hAnsi="Times New Roman"/>
          <w:sz w:val="24"/>
          <w:szCs w:val="24"/>
        </w:rPr>
        <w:t xml:space="preserve"> na patrulha dos campos indivisos ou no arreio e comercialização de gado, eles usara</w:t>
      </w:r>
      <w:r w:rsidR="0095784B">
        <w:rPr>
          <w:rFonts w:ascii="Times New Roman" w:hAnsi="Times New Roman"/>
          <w:sz w:val="24"/>
          <w:szCs w:val="24"/>
        </w:rPr>
        <w:t xml:space="preserve">m as oportunidades para fazer valer seus interesses. Da mesma maneira, quer seja nas disposições </w:t>
      </w:r>
      <w:r w:rsidR="006944E3">
        <w:rPr>
          <w:rFonts w:ascii="Times New Roman" w:hAnsi="Times New Roman"/>
          <w:sz w:val="24"/>
          <w:szCs w:val="24"/>
        </w:rPr>
        <w:t xml:space="preserve">enviesadas </w:t>
      </w:r>
      <w:r w:rsidR="0095784B">
        <w:rPr>
          <w:rFonts w:ascii="Times New Roman" w:hAnsi="Times New Roman"/>
          <w:sz w:val="24"/>
          <w:szCs w:val="24"/>
        </w:rPr>
        <w:t xml:space="preserve">dos textos dos tratados ou nos textos escritos </w:t>
      </w:r>
      <w:r w:rsidR="006944E3">
        <w:rPr>
          <w:rFonts w:ascii="Times New Roman" w:hAnsi="Times New Roman"/>
          <w:sz w:val="24"/>
          <w:szCs w:val="24"/>
        </w:rPr>
        <w:t>pelos próprios indígenas</w:t>
      </w:r>
      <w:r w:rsidR="0095784B">
        <w:rPr>
          <w:rFonts w:ascii="Times New Roman" w:hAnsi="Times New Roman"/>
          <w:sz w:val="24"/>
          <w:szCs w:val="24"/>
        </w:rPr>
        <w:t xml:space="preserve">, a importância de ações </w:t>
      </w:r>
      <w:r w:rsidR="006944E3">
        <w:rPr>
          <w:rFonts w:ascii="Times New Roman" w:hAnsi="Times New Roman"/>
          <w:sz w:val="24"/>
          <w:szCs w:val="24"/>
        </w:rPr>
        <w:t>é uma evidência</w:t>
      </w:r>
      <w:r w:rsidR="0095784B">
        <w:rPr>
          <w:rFonts w:ascii="Times New Roman" w:hAnsi="Times New Roman"/>
          <w:sz w:val="24"/>
          <w:szCs w:val="24"/>
        </w:rPr>
        <w:t xml:space="preserve">. </w:t>
      </w:r>
    </w:p>
    <w:p w:rsidR="00AB3C4A" w:rsidRDefault="00FF0F2D" w:rsidP="0095784B">
      <w:pPr>
        <w:spacing w:after="0" w:line="360" w:lineRule="auto"/>
        <w:ind w:firstLine="720"/>
        <w:jc w:val="both"/>
        <w:rPr>
          <w:rFonts w:ascii="Times New Roman" w:hAnsi="Times New Roman"/>
          <w:sz w:val="24"/>
          <w:szCs w:val="24"/>
        </w:rPr>
      </w:pPr>
      <w:r>
        <w:rPr>
          <w:rFonts w:ascii="Times New Roman" w:hAnsi="Times New Roman"/>
          <w:sz w:val="24"/>
          <w:szCs w:val="24"/>
        </w:rPr>
        <w:t xml:space="preserve">O cruzamento de fontes e a análise de suas atitudes coletivas e individuais indicam que operações discursivas presentes em textos de natureza legislativa, diplomática </w:t>
      </w:r>
      <w:r w:rsidR="00D23C2E">
        <w:rPr>
          <w:rFonts w:ascii="Times New Roman" w:hAnsi="Times New Roman"/>
          <w:sz w:val="24"/>
          <w:szCs w:val="24"/>
        </w:rPr>
        <w:t xml:space="preserve">e burocrática </w:t>
      </w:r>
      <w:r w:rsidR="006944E3">
        <w:rPr>
          <w:rFonts w:ascii="Times New Roman" w:hAnsi="Times New Roman"/>
          <w:sz w:val="24"/>
          <w:szCs w:val="24"/>
        </w:rPr>
        <w:t xml:space="preserve">algumas vezes </w:t>
      </w:r>
      <w:r>
        <w:rPr>
          <w:rFonts w:ascii="Times New Roman" w:hAnsi="Times New Roman"/>
          <w:sz w:val="24"/>
          <w:szCs w:val="24"/>
        </w:rPr>
        <w:t xml:space="preserve">foram acionadas como pretexto para diminuir a importância de suas ações. Entretanto, durante o </w:t>
      </w:r>
      <w:r w:rsidR="00846394">
        <w:rPr>
          <w:rFonts w:ascii="Times New Roman" w:hAnsi="Times New Roman"/>
          <w:sz w:val="24"/>
          <w:szCs w:val="24"/>
        </w:rPr>
        <w:t>contexto de crise das monarquias ibéricas e d</w:t>
      </w:r>
      <w:r w:rsidR="0095784B">
        <w:rPr>
          <w:rFonts w:ascii="Times New Roman" w:hAnsi="Times New Roman"/>
          <w:sz w:val="24"/>
          <w:szCs w:val="24"/>
        </w:rPr>
        <w:t xml:space="preserve">e grandes mudanças, </w:t>
      </w:r>
      <w:r>
        <w:rPr>
          <w:rFonts w:ascii="Times New Roman" w:hAnsi="Times New Roman"/>
          <w:sz w:val="24"/>
          <w:szCs w:val="24"/>
        </w:rPr>
        <w:t>seu protagonismo</w:t>
      </w:r>
      <w:r w:rsidR="00A15FF1">
        <w:rPr>
          <w:rFonts w:ascii="Times New Roman" w:hAnsi="Times New Roman"/>
          <w:sz w:val="24"/>
          <w:szCs w:val="24"/>
        </w:rPr>
        <w:t>, presente nos mesmos textos,</w:t>
      </w:r>
      <w:r>
        <w:rPr>
          <w:rFonts w:ascii="Times New Roman" w:hAnsi="Times New Roman"/>
          <w:sz w:val="24"/>
          <w:szCs w:val="24"/>
        </w:rPr>
        <w:t xml:space="preserve"> pode iluminar e aprofundar o conhecimento histórico </w:t>
      </w:r>
      <w:r w:rsidR="00EF5337">
        <w:rPr>
          <w:rFonts w:ascii="Times New Roman" w:hAnsi="Times New Roman"/>
          <w:sz w:val="24"/>
          <w:szCs w:val="24"/>
        </w:rPr>
        <w:t>sobre</w:t>
      </w:r>
      <w:r w:rsidR="0095784B">
        <w:rPr>
          <w:rFonts w:ascii="Times New Roman" w:hAnsi="Times New Roman"/>
          <w:sz w:val="24"/>
          <w:szCs w:val="24"/>
        </w:rPr>
        <w:t xml:space="preserve"> o advento da modernidade</w:t>
      </w:r>
      <w:r w:rsidR="0095784B" w:rsidRPr="0095784B">
        <w:rPr>
          <w:rFonts w:ascii="Times New Roman" w:hAnsi="Times New Roman"/>
          <w:sz w:val="24"/>
          <w:szCs w:val="24"/>
        </w:rPr>
        <w:t xml:space="preserve"> </w:t>
      </w:r>
      <w:r w:rsidR="0095784B">
        <w:rPr>
          <w:rFonts w:ascii="Times New Roman" w:hAnsi="Times New Roman"/>
          <w:sz w:val="24"/>
          <w:szCs w:val="24"/>
        </w:rPr>
        <w:t>política</w:t>
      </w:r>
      <w:r w:rsidR="006944E3">
        <w:rPr>
          <w:rFonts w:ascii="Times New Roman" w:hAnsi="Times New Roman"/>
          <w:sz w:val="24"/>
          <w:szCs w:val="24"/>
        </w:rPr>
        <w:t xml:space="preserve"> na região platina.</w:t>
      </w:r>
    </w:p>
    <w:p w:rsidR="006944E3" w:rsidRDefault="006944E3" w:rsidP="0095784B">
      <w:pPr>
        <w:spacing w:after="0" w:line="360" w:lineRule="auto"/>
        <w:ind w:firstLine="720"/>
        <w:jc w:val="both"/>
        <w:rPr>
          <w:rFonts w:ascii="Times New Roman" w:hAnsi="Times New Roman"/>
          <w:sz w:val="24"/>
          <w:szCs w:val="24"/>
        </w:rPr>
      </w:pPr>
    </w:p>
    <w:p w:rsidR="006944E3" w:rsidRDefault="006944E3" w:rsidP="006944E3">
      <w:pPr>
        <w:spacing w:after="0" w:line="360" w:lineRule="auto"/>
        <w:jc w:val="both"/>
        <w:rPr>
          <w:rFonts w:ascii="Times New Roman" w:hAnsi="Times New Roman"/>
          <w:b/>
          <w:sz w:val="24"/>
          <w:szCs w:val="24"/>
        </w:rPr>
      </w:pPr>
      <w:r w:rsidRPr="006944E3">
        <w:rPr>
          <w:rFonts w:ascii="Times New Roman" w:hAnsi="Times New Roman"/>
          <w:b/>
          <w:sz w:val="24"/>
          <w:szCs w:val="24"/>
        </w:rPr>
        <w:t>BIBLIOGRAFIA:</w:t>
      </w:r>
    </w:p>
    <w:p w:rsidR="001A7BED" w:rsidRPr="006944E3" w:rsidRDefault="001A7BED" w:rsidP="006944E3">
      <w:pPr>
        <w:spacing w:after="0" w:line="360" w:lineRule="auto"/>
        <w:jc w:val="both"/>
        <w:rPr>
          <w:rFonts w:ascii="Times New Roman" w:hAnsi="Times New Roman"/>
          <w:b/>
          <w:sz w:val="24"/>
          <w:szCs w:val="24"/>
        </w:rPr>
      </w:pPr>
    </w:p>
    <w:p w:rsidR="006944E3" w:rsidRDefault="006944E3" w:rsidP="006944E3">
      <w:pPr>
        <w:spacing w:after="0" w:line="360" w:lineRule="auto"/>
        <w:jc w:val="both"/>
        <w:rPr>
          <w:rFonts w:ascii="Times New Roman" w:hAnsi="Times New Roman"/>
          <w:sz w:val="24"/>
          <w:szCs w:val="24"/>
        </w:rPr>
      </w:pPr>
      <w:r w:rsidRPr="00513737">
        <w:rPr>
          <w:rFonts w:ascii="Times New Roman" w:hAnsi="Times New Roman"/>
          <w:sz w:val="24"/>
          <w:szCs w:val="24"/>
        </w:rPr>
        <w:t xml:space="preserve">ALMEIDA, Rita Heloísa de. </w:t>
      </w:r>
      <w:r w:rsidRPr="00513737">
        <w:rPr>
          <w:rFonts w:ascii="Times New Roman" w:hAnsi="Times New Roman"/>
          <w:b/>
          <w:sz w:val="24"/>
          <w:szCs w:val="24"/>
        </w:rPr>
        <w:t>O Diretório dos Índios. Um projeto de civilização no Brasil do século XVIII.</w:t>
      </w:r>
      <w:r w:rsidRPr="00513737">
        <w:rPr>
          <w:rFonts w:ascii="Times New Roman" w:hAnsi="Times New Roman"/>
          <w:sz w:val="24"/>
          <w:szCs w:val="24"/>
        </w:rPr>
        <w:t xml:space="preserve"> Brasília: Editora UnB, 1997.</w:t>
      </w:r>
    </w:p>
    <w:p w:rsidR="006944E3" w:rsidRPr="00513737" w:rsidRDefault="006944E3" w:rsidP="006944E3">
      <w:pPr>
        <w:spacing w:after="0" w:line="360" w:lineRule="auto"/>
        <w:jc w:val="both"/>
        <w:rPr>
          <w:rFonts w:ascii="Times New Roman" w:hAnsi="Times New Roman"/>
          <w:sz w:val="24"/>
          <w:szCs w:val="24"/>
          <w:lang w:val="en-US"/>
        </w:rPr>
      </w:pPr>
      <w:r w:rsidRPr="00513737">
        <w:rPr>
          <w:rFonts w:ascii="Times New Roman" w:hAnsi="Times New Roman"/>
          <w:sz w:val="24"/>
          <w:szCs w:val="24"/>
          <w:lang w:val="en-US"/>
        </w:rPr>
        <w:t>BROWN, J. S. H.; VIBERT, E</w:t>
      </w:r>
      <w:r w:rsidRPr="00513737">
        <w:rPr>
          <w:rFonts w:ascii="Times New Roman" w:hAnsi="Times New Roman"/>
          <w:b/>
          <w:sz w:val="24"/>
          <w:szCs w:val="24"/>
          <w:lang w:val="en-US"/>
        </w:rPr>
        <w:t xml:space="preserve">. </w:t>
      </w:r>
      <w:r w:rsidRPr="00513737">
        <w:rPr>
          <w:rFonts w:ascii="Times New Roman" w:hAnsi="Times New Roman"/>
          <w:b/>
          <w:iCs/>
          <w:sz w:val="24"/>
          <w:szCs w:val="24"/>
          <w:lang w:val="en-US"/>
        </w:rPr>
        <w:t xml:space="preserve">Reading </w:t>
      </w:r>
      <w:proofErr w:type="gramStart"/>
      <w:r w:rsidRPr="00513737">
        <w:rPr>
          <w:rFonts w:ascii="Times New Roman" w:hAnsi="Times New Roman"/>
          <w:b/>
          <w:iCs/>
          <w:sz w:val="24"/>
          <w:szCs w:val="24"/>
          <w:lang w:val="en-US"/>
        </w:rPr>
        <w:t>Beyond</w:t>
      </w:r>
      <w:proofErr w:type="gramEnd"/>
      <w:r w:rsidRPr="00513737">
        <w:rPr>
          <w:rFonts w:ascii="Times New Roman" w:hAnsi="Times New Roman"/>
          <w:b/>
          <w:iCs/>
          <w:sz w:val="24"/>
          <w:szCs w:val="24"/>
          <w:lang w:val="en-US"/>
        </w:rPr>
        <w:t xml:space="preserve"> Words: contexts for Native American History</w:t>
      </w:r>
      <w:r w:rsidRPr="00513737">
        <w:rPr>
          <w:rFonts w:ascii="Times New Roman" w:hAnsi="Times New Roman"/>
          <w:sz w:val="24"/>
          <w:szCs w:val="24"/>
          <w:lang w:val="en-US"/>
        </w:rPr>
        <w:t>. Canada: Broadview Press Ltd, 2003.</w:t>
      </w:r>
    </w:p>
    <w:p w:rsidR="006944E3" w:rsidRPr="00513737" w:rsidRDefault="00513737" w:rsidP="006944E3">
      <w:pPr>
        <w:spacing w:after="0" w:line="360" w:lineRule="auto"/>
        <w:jc w:val="both"/>
        <w:rPr>
          <w:rFonts w:ascii="Times New Roman" w:hAnsi="Times New Roman"/>
          <w:sz w:val="24"/>
          <w:szCs w:val="24"/>
        </w:rPr>
      </w:pPr>
      <w:r w:rsidRPr="00513737">
        <w:rPr>
          <w:rFonts w:ascii="Times New Roman" w:hAnsi="Times New Roman"/>
          <w:color w:val="222222"/>
          <w:sz w:val="24"/>
          <w:szCs w:val="24"/>
          <w:shd w:val="clear" w:color="auto" w:fill="FFFFFF"/>
        </w:rPr>
        <w:t xml:space="preserve">CAMARGO, Fernando da Silva. </w:t>
      </w:r>
      <w:r w:rsidR="006944E3" w:rsidRPr="00513737">
        <w:rPr>
          <w:rFonts w:ascii="Times New Roman" w:hAnsi="Times New Roman"/>
          <w:b/>
          <w:sz w:val="24"/>
          <w:szCs w:val="24"/>
        </w:rPr>
        <w:t xml:space="preserve">O </w:t>
      </w:r>
      <w:proofErr w:type="spellStart"/>
      <w:r w:rsidR="006944E3" w:rsidRPr="00513737">
        <w:rPr>
          <w:rFonts w:ascii="Times New Roman" w:hAnsi="Times New Roman"/>
          <w:b/>
          <w:sz w:val="24"/>
          <w:szCs w:val="24"/>
        </w:rPr>
        <w:t>Malón</w:t>
      </w:r>
      <w:proofErr w:type="spellEnd"/>
      <w:r w:rsidR="006944E3" w:rsidRPr="00513737">
        <w:rPr>
          <w:rFonts w:ascii="Times New Roman" w:hAnsi="Times New Roman"/>
          <w:b/>
          <w:sz w:val="24"/>
          <w:szCs w:val="24"/>
        </w:rPr>
        <w:t xml:space="preserve"> de 1801: a Guerra das Laranjas e suas implicações na América Meridional</w:t>
      </w:r>
      <w:r w:rsidR="006944E3" w:rsidRPr="00513737">
        <w:rPr>
          <w:rFonts w:ascii="Times New Roman" w:hAnsi="Times New Roman"/>
          <w:sz w:val="24"/>
          <w:szCs w:val="24"/>
        </w:rPr>
        <w:t>. Passo Fundo: Clio, 2001.</w:t>
      </w:r>
    </w:p>
    <w:p w:rsidR="006944E3" w:rsidRPr="00513737" w:rsidRDefault="00513737" w:rsidP="006944E3">
      <w:pPr>
        <w:spacing w:after="0"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______. </w:t>
      </w:r>
      <w:r w:rsidR="006944E3" w:rsidRPr="00513737">
        <w:rPr>
          <w:rFonts w:ascii="Times New Roman" w:hAnsi="Times New Roman"/>
          <w:color w:val="222222"/>
          <w:sz w:val="24"/>
          <w:szCs w:val="24"/>
          <w:shd w:val="clear" w:color="auto" w:fill="FFFFFF"/>
        </w:rPr>
        <w:t>A pendenga interminável: as demarcações do tratado de Santo Ildefonso. </w:t>
      </w:r>
      <w:r w:rsidR="006944E3" w:rsidRPr="00513737">
        <w:rPr>
          <w:rFonts w:ascii="Times New Roman" w:hAnsi="Times New Roman"/>
          <w:b/>
          <w:bCs/>
          <w:sz w:val="24"/>
          <w:szCs w:val="24"/>
        </w:rPr>
        <w:t>Anais da XXIII Reunião Anual da Sociedade Brasileira de Pesquisa Histórica Curitiba</w:t>
      </w:r>
      <w:r w:rsidR="006944E3" w:rsidRPr="00513737">
        <w:rPr>
          <w:rFonts w:ascii="Times New Roman" w:hAnsi="Times New Roman"/>
          <w:sz w:val="24"/>
          <w:szCs w:val="24"/>
        </w:rPr>
        <w:t>, 2004.</w:t>
      </w:r>
    </w:p>
    <w:p w:rsidR="006944E3" w:rsidRPr="00513737" w:rsidRDefault="00891CAE" w:rsidP="006944E3">
      <w:pPr>
        <w:spacing w:after="0" w:line="360" w:lineRule="auto"/>
        <w:jc w:val="both"/>
        <w:rPr>
          <w:rFonts w:ascii="Times New Roman" w:eastAsia="Times New Roman" w:hAnsi="Times New Roman"/>
          <w:sz w:val="24"/>
          <w:szCs w:val="24"/>
          <w:lang w:eastAsia="pt-BR"/>
        </w:rPr>
      </w:pPr>
      <w:r w:rsidRPr="00891CAE">
        <w:rPr>
          <w:rFonts w:ascii="Times New Roman" w:hAnsi="Times New Roman"/>
          <w:sz w:val="24"/>
          <w:szCs w:val="24"/>
        </w:rPr>
        <w:t>GARCIA, E. F.</w:t>
      </w:r>
      <w:r>
        <w:rPr>
          <w:rFonts w:ascii="Times New Roman" w:hAnsi="Times New Roman"/>
          <w:b/>
          <w:sz w:val="24"/>
          <w:szCs w:val="24"/>
        </w:rPr>
        <w:t xml:space="preserve"> </w:t>
      </w:r>
      <w:r w:rsidR="006944E3" w:rsidRPr="00513737">
        <w:rPr>
          <w:rFonts w:ascii="Times New Roman" w:hAnsi="Times New Roman"/>
          <w:b/>
          <w:sz w:val="24"/>
          <w:szCs w:val="24"/>
        </w:rPr>
        <w:t>As diversas formas de ser índio</w:t>
      </w:r>
      <w:r w:rsidR="006944E3" w:rsidRPr="00513737">
        <w:rPr>
          <w:rFonts w:ascii="Times New Roman" w:hAnsi="Times New Roman"/>
          <w:sz w:val="24"/>
          <w:szCs w:val="24"/>
        </w:rPr>
        <w:t>: políticas indígenas e políticas indigenistas no extremo sul da América portuguesa. Rio de Janeiro: Arquivo Nacional, 2009.</w:t>
      </w:r>
    </w:p>
    <w:p w:rsidR="006944E3" w:rsidRPr="00513737" w:rsidRDefault="006944E3" w:rsidP="006944E3">
      <w:pPr>
        <w:spacing w:after="0" w:line="360" w:lineRule="auto"/>
        <w:jc w:val="both"/>
        <w:rPr>
          <w:rFonts w:ascii="Times New Roman" w:hAnsi="Times New Roman"/>
          <w:sz w:val="24"/>
          <w:szCs w:val="24"/>
        </w:rPr>
      </w:pPr>
      <w:r w:rsidRPr="00513737">
        <w:rPr>
          <w:rFonts w:ascii="Times New Roman" w:hAnsi="Times New Roman"/>
          <w:sz w:val="24"/>
          <w:szCs w:val="24"/>
          <w:lang w:val="es-ES"/>
        </w:rPr>
        <w:t xml:space="preserve">GINZBURG, C. </w:t>
      </w:r>
      <w:r w:rsidRPr="00513737">
        <w:rPr>
          <w:rFonts w:ascii="Times New Roman" w:hAnsi="Times New Roman"/>
          <w:b/>
          <w:iCs/>
          <w:sz w:val="24"/>
          <w:szCs w:val="24"/>
        </w:rPr>
        <w:t xml:space="preserve">Mitos, </w:t>
      </w:r>
      <w:bookmarkStart w:id="13" w:name="_GoBack"/>
      <w:bookmarkEnd w:id="13"/>
      <w:r w:rsidRPr="00513737">
        <w:rPr>
          <w:rFonts w:ascii="Times New Roman" w:hAnsi="Times New Roman"/>
          <w:b/>
          <w:iCs/>
          <w:sz w:val="24"/>
          <w:szCs w:val="24"/>
        </w:rPr>
        <w:t>Emblemas, Sinais: morfologia e história</w:t>
      </w:r>
      <w:r w:rsidRPr="00513737">
        <w:rPr>
          <w:rFonts w:ascii="Times New Roman" w:hAnsi="Times New Roman"/>
          <w:b/>
          <w:sz w:val="24"/>
          <w:szCs w:val="24"/>
        </w:rPr>
        <w:t>.</w:t>
      </w:r>
      <w:r w:rsidRPr="00513737">
        <w:rPr>
          <w:rFonts w:ascii="Times New Roman" w:hAnsi="Times New Roman"/>
          <w:sz w:val="24"/>
          <w:szCs w:val="24"/>
        </w:rPr>
        <w:t xml:space="preserve"> São Paulo: Cia das Letras, 1999.</w:t>
      </w:r>
    </w:p>
    <w:p w:rsidR="006944E3" w:rsidRPr="00513737" w:rsidRDefault="006944E3" w:rsidP="006944E3">
      <w:pPr>
        <w:spacing w:after="0" w:line="360" w:lineRule="auto"/>
        <w:jc w:val="both"/>
        <w:rPr>
          <w:rFonts w:ascii="Times New Roman" w:hAnsi="Times New Roman"/>
          <w:sz w:val="24"/>
          <w:szCs w:val="24"/>
          <w:lang w:val="en-US"/>
        </w:rPr>
      </w:pPr>
      <w:r w:rsidRPr="00513737">
        <w:rPr>
          <w:rFonts w:ascii="Times New Roman" w:hAnsi="Times New Roman"/>
          <w:sz w:val="24"/>
          <w:szCs w:val="24"/>
          <w:lang w:val="en-US"/>
        </w:rPr>
        <w:t xml:space="preserve">IVERSON, P. </w:t>
      </w:r>
      <w:proofErr w:type="gramStart"/>
      <w:r w:rsidRPr="00513737">
        <w:rPr>
          <w:rFonts w:ascii="Times New Roman" w:hAnsi="Times New Roman"/>
          <w:b/>
          <w:sz w:val="24"/>
          <w:szCs w:val="24"/>
          <w:lang w:val="en-US"/>
        </w:rPr>
        <w:t>When Indians became cowboys: native peoples and cattle ranching in the American West.</w:t>
      </w:r>
      <w:proofErr w:type="gramEnd"/>
      <w:r w:rsidRPr="00513737">
        <w:rPr>
          <w:rFonts w:ascii="Times New Roman" w:hAnsi="Times New Roman"/>
          <w:sz w:val="24"/>
          <w:szCs w:val="24"/>
          <w:lang w:val="en-US"/>
        </w:rPr>
        <w:t xml:space="preserve"> Norman and London: The University of Oklahoma Press, 1994.</w:t>
      </w:r>
    </w:p>
    <w:p w:rsidR="006944E3" w:rsidRPr="00513737" w:rsidRDefault="006944E3" w:rsidP="006944E3">
      <w:pPr>
        <w:spacing w:after="0" w:line="360" w:lineRule="auto"/>
        <w:jc w:val="both"/>
        <w:rPr>
          <w:rFonts w:ascii="Times New Roman" w:hAnsi="Times New Roman"/>
          <w:sz w:val="24"/>
          <w:szCs w:val="24"/>
        </w:rPr>
      </w:pPr>
      <w:r w:rsidRPr="00513737">
        <w:rPr>
          <w:rFonts w:ascii="Times New Roman" w:hAnsi="Times New Roman"/>
          <w:sz w:val="24"/>
          <w:szCs w:val="24"/>
        </w:rPr>
        <w:lastRenderedPageBreak/>
        <w:t xml:space="preserve">MELO, Karina M. R. S. </w:t>
      </w:r>
      <w:r w:rsidRPr="00513737">
        <w:rPr>
          <w:rFonts w:ascii="Times New Roman" w:hAnsi="Times New Roman"/>
          <w:iCs/>
          <w:sz w:val="24"/>
          <w:szCs w:val="24"/>
        </w:rPr>
        <w:t xml:space="preserve">A Aldeia de São Nicolau do Rio Pardo </w:t>
      </w:r>
      <w:proofErr w:type="gramStart"/>
      <w:r w:rsidRPr="00513737">
        <w:rPr>
          <w:rFonts w:ascii="Times New Roman" w:hAnsi="Times New Roman"/>
          <w:iCs/>
          <w:sz w:val="24"/>
          <w:szCs w:val="24"/>
        </w:rPr>
        <w:t>no Oitocentos</w:t>
      </w:r>
      <w:proofErr w:type="gramEnd"/>
      <w:r w:rsidRPr="00513737">
        <w:rPr>
          <w:rFonts w:ascii="Times New Roman" w:hAnsi="Times New Roman"/>
          <w:sz w:val="24"/>
          <w:szCs w:val="24"/>
        </w:rPr>
        <w:t xml:space="preserve">: histórias vividas por índios guaranis (séculos XVIII-XIX). 2011. 167 p. </w:t>
      </w:r>
      <w:r w:rsidRPr="00513737">
        <w:rPr>
          <w:rFonts w:ascii="Times New Roman" w:hAnsi="Times New Roman"/>
          <w:b/>
          <w:sz w:val="24"/>
          <w:szCs w:val="24"/>
        </w:rPr>
        <w:t>Dissertação (Mestrado)</w:t>
      </w:r>
      <w:r w:rsidRPr="00513737">
        <w:rPr>
          <w:rFonts w:ascii="Times New Roman" w:hAnsi="Times New Roman"/>
          <w:sz w:val="24"/>
          <w:szCs w:val="24"/>
        </w:rPr>
        <w:t xml:space="preserve"> -</w:t>
      </w:r>
      <w:proofErr w:type="gramStart"/>
      <w:r w:rsidRPr="00513737">
        <w:rPr>
          <w:rFonts w:ascii="Times New Roman" w:hAnsi="Times New Roman"/>
          <w:sz w:val="24"/>
          <w:szCs w:val="24"/>
        </w:rPr>
        <w:t xml:space="preserve">  </w:t>
      </w:r>
      <w:proofErr w:type="gramEnd"/>
      <w:r w:rsidRPr="00513737">
        <w:rPr>
          <w:rFonts w:ascii="Times New Roman" w:hAnsi="Times New Roman"/>
          <w:sz w:val="24"/>
          <w:szCs w:val="24"/>
        </w:rPr>
        <w:t>PPGH/Universidade Federal do Rio Grande do Sul, Porto Alegre, Brasil.</w:t>
      </w:r>
    </w:p>
    <w:p w:rsidR="00824BE6" w:rsidRPr="00513737" w:rsidRDefault="00824BE6" w:rsidP="006944E3">
      <w:pPr>
        <w:spacing w:after="0" w:line="360" w:lineRule="auto"/>
        <w:jc w:val="both"/>
        <w:rPr>
          <w:rFonts w:ascii="Times New Roman" w:hAnsi="Times New Roman"/>
          <w:sz w:val="24"/>
          <w:szCs w:val="24"/>
        </w:rPr>
      </w:pPr>
      <w:r w:rsidRPr="00513737">
        <w:rPr>
          <w:rFonts w:ascii="Times New Roman" w:hAnsi="Times New Roman"/>
          <w:sz w:val="24"/>
          <w:szCs w:val="24"/>
        </w:rPr>
        <w:t xml:space="preserve">NEUMANN, Eduardo. </w:t>
      </w:r>
      <w:r w:rsidRPr="00513737">
        <w:rPr>
          <w:rFonts w:ascii="Times New Roman" w:hAnsi="Times New Roman"/>
          <w:b/>
          <w:sz w:val="24"/>
          <w:szCs w:val="24"/>
        </w:rPr>
        <w:t xml:space="preserve">Letra de </w:t>
      </w:r>
      <w:proofErr w:type="spellStart"/>
      <w:r w:rsidRPr="00513737">
        <w:rPr>
          <w:rFonts w:ascii="Times New Roman" w:hAnsi="Times New Roman"/>
          <w:b/>
          <w:sz w:val="24"/>
          <w:szCs w:val="24"/>
        </w:rPr>
        <w:t>Indios</w:t>
      </w:r>
      <w:proofErr w:type="spellEnd"/>
      <w:r w:rsidRPr="00513737">
        <w:rPr>
          <w:rFonts w:ascii="Times New Roman" w:hAnsi="Times New Roman"/>
          <w:b/>
          <w:sz w:val="24"/>
          <w:szCs w:val="24"/>
        </w:rPr>
        <w:t>: cultura escrita, comunicação e memória indígena nas Reduções do Paraguai.</w:t>
      </w:r>
      <w:r w:rsidRPr="00513737">
        <w:rPr>
          <w:rFonts w:ascii="Times New Roman" w:hAnsi="Times New Roman"/>
          <w:sz w:val="24"/>
          <w:szCs w:val="24"/>
        </w:rPr>
        <w:t xml:space="preserve"> São Bernardo do Campo: </w:t>
      </w:r>
      <w:proofErr w:type="spellStart"/>
      <w:r w:rsidRPr="00513737">
        <w:rPr>
          <w:rFonts w:ascii="Times New Roman" w:hAnsi="Times New Roman"/>
          <w:sz w:val="24"/>
          <w:szCs w:val="24"/>
        </w:rPr>
        <w:t>Nhanduti</w:t>
      </w:r>
      <w:proofErr w:type="spellEnd"/>
      <w:r w:rsidRPr="00513737">
        <w:rPr>
          <w:rFonts w:ascii="Times New Roman" w:hAnsi="Times New Roman"/>
          <w:sz w:val="24"/>
          <w:szCs w:val="24"/>
        </w:rPr>
        <w:t xml:space="preserve"> Editora, 2015.</w:t>
      </w:r>
    </w:p>
    <w:p w:rsidR="00824BE6" w:rsidRPr="00513737" w:rsidRDefault="00824BE6" w:rsidP="006944E3">
      <w:pPr>
        <w:spacing w:after="0" w:line="360" w:lineRule="auto"/>
        <w:jc w:val="both"/>
        <w:rPr>
          <w:rFonts w:ascii="Times New Roman" w:hAnsi="Times New Roman"/>
          <w:sz w:val="24"/>
          <w:szCs w:val="24"/>
        </w:rPr>
      </w:pPr>
      <w:r w:rsidRPr="00513737">
        <w:rPr>
          <w:rFonts w:ascii="Times New Roman" w:hAnsi="Times New Roman"/>
          <w:sz w:val="24"/>
          <w:szCs w:val="24"/>
        </w:rPr>
        <w:t xml:space="preserve">OSÓRIO, H. </w:t>
      </w:r>
      <w:r w:rsidRPr="00513737">
        <w:rPr>
          <w:rFonts w:ascii="Times New Roman" w:hAnsi="Times New Roman"/>
          <w:b/>
          <w:sz w:val="24"/>
          <w:szCs w:val="24"/>
        </w:rPr>
        <w:t>O Império português no sul da América: estancieiros, lavradores e comerciantes.</w:t>
      </w:r>
      <w:r w:rsidRPr="00513737">
        <w:rPr>
          <w:rFonts w:ascii="Times New Roman" w:hAnsi="Times New Roman"/>
          <w:sz w:val="24"/>
          <w:szCs w:val="24"/>
        </w:rPr>
        <w:t xml:space="preserve"> Porto Alegre: Editora da UFRGS, 2007.</w:t>
      </w:r>
    </w:p>
    <w:p w:rsidR="00824BE6" w:rsidRPr="00513737" w:rsidRDefault="00824BE6" w:rsidP="006944E3">
      <w:pPr>
        <w:spacing w:after="0" w:line="360" w:lineRule="auto"/>
        <w:jc w:val="both"/>
        <w:rPr>
          <w:rFonts w:ascii="Times New Roman" w:hAnsi="Times New Roman"/>
          <w:sz w:val="24"/>
          <w:szCs w:val="24"/>
        </w:rPr>
      </w:pPr>
      <w:r w:rsidRPr="00513737">
        <w:rPr>
          <w:rFonts w:ascii="Times New Roman" w:hAnsi="Times New Roman"/>
          <w:sz w:val="24"/>
          <w:szCs w:val="24"/>
        </w:rPr>
        <w:t xml:space="preserve">RANZAN, A. C. O papel, a pena e a fronteira: manifestações escritas e ação indígena nas reduções jesuíticas do Paraguai (1768-1801). 2015. 213 p. </w:t>
      </w:r>
      <w:r w:rsidRPr="00513737">
        <w:rPr>
          <w:rFonts w:ascii="Times New Roman" w:hAnsi="Times New Roman"/>
          <w:b/>
          <w:sz w:val="24"/>
          <w:szCs w:val="24"/>
        </w:rPr>
        <w:t>Dissertação (Mestrado)</w:t>
      </w:r>
      <w:r w:rsidRPr="00513737">
        <w:rPr>
          <w:rFonts w:ascii="Times New Roman" w:hAnsi="Times New Roman"/>
          <w:sz w:val="24"/>
          <w:szCs w:val="24"/>
        </w:rPr>
        <w:t>. PPGH/Universidade Federal do Rio Grande do Sul, Porto Alegre, Brasil.</w:t>
      </w:r>
    </w:p>
    <w:p w:rsidR="006944E3" w:rsidRPr="00513737" w:rsidRDefault="006944E3" w:rsidP="00513737">
      <w:pPr>
        <w:spacing w:after="0" w:line="360" w:lineRule="auto"/>
        <w:jc w:val="both"/>
        <w:rPr>
          <w:rFonts w:ascii="Times New Roman" w:hAnsi="Times New Roman"/>
          <w:sz w:val="24"/>
          <w:szCs w:val="24"/>
        </w:rPr>
      </w:pPr>
      <w:r w:rsidRPr="00513737">
        <w:rPr>
          <w:rFonts w:ascii="Times New Roman" w:hAnsi="Times New Roman"/>
          <w:sz w:val="24"/>
          <w:szCs w:val="24"/>
        </w:rPr>
        <w:t xml:space="preserve">RICO BODELÓN, O. La </w:t>
      </w:r>
      <w:proofErr w:type="spellStart"/>
      <w:r w:rsidRPr="00513737">
        <w:rPr>
          <w:rFonts w:ascii="Times New Roman" w:hAnsi="Times New Roman"/>
          <w:sz w:val="24"/>
          <w:szCs w:val="24"/>
        </w:rPr>
        <w:t>ocupación</w:t>
      </w:r>
      <w:proofErr w:type="spellEnd"/>
      <w:r w:rsidRPr="00513737">
        <w:rPr>
          <w:rFonts w:ascii="Times New Roman" w:hAnsi="Times New Roman"/>
          <w:sz w:val="24"/>
          <w:szCs w:val="24"/>
        </w:rPr>
        <w:t xml:space="preserve"> </w:t>
      </w:r>
      <w:proofErr w:type="spellStart"/>
      <w:r w:rsidRPr="00513737">
        <w:rPr>
          <w:rFonts w:ascii="Times New Roman" w:hAnsi="Times New Roman"/>
          <w:sz w:val="24"/>
          <w:szCs w:val="24"/>
        </w:rPr>
        <w:t>española</w:t>
      </w:r>
      <w:proofErr w:type="spellEnd"/>
      <w:r w:rsidRPr="00513737">
        <w:rPr>
          <w:rFonts w:ascii="Times New Roman" w:hAnsi="Times New Roman"/>
          <w:sz w:val="24"/>
          <w:szCs w:val="24"/>
        </w:rPr>
        <w:t xml:space="preserve"> de Santa Catarina (1777-1778): una </w:t>
      </w:r>
      <w:proofErr w:type="spellStart"/>
      <w:r w:rsidRPr="00513737">
        <w:rPr>
          <w:rFonts w:ascii="Times New Roman" w:hAnsi="Times New Roman"/>
          <w:sz w:val="24"/>
          <w:szCs w:val="24"/>
        </w:rPr>
        <w:t>isla</w:t>
      </w:r>
      <w:proofErr w:type="spellEnd"/>
      <w:r w:rsidRPr="00513737">
        <w:rPr>
          <w:rFonts w:ascii="Times New Roman" w:hAnsi="Times New Roman"/>
          <w:sz w:val="24"/>
          <w:szCs w:val="24"/>
        </w:rPr>
        <w:t xml:space="preserve"> </w:t>
      </w:r>
      <w:proofErr w:type="spellStart"/>
      <w:r w:rsidRPr="00513737">
        <w:rPr>
          <w:rFonts w:ascii="Times New Roman" w:hAnsi="Times New Roman"/>
          <w:sz w:val="24"/>
          <w:szCs w:val="24"/>
        </w:rPr>
        <w:t>brasileña</w:t>
      </w:r>
      <w:proofErr w:type="spellEnd"/>
      <w:r w:rsidRPr="00513737">
        <w:rPr>
          <w:rFonts w:ascii="Times New Roman" w:hAnsi="Times New Roman"/>
          <w:sz w:val="24"/>
          <w:szCs w:val="24"/>
        </w:rPr>
        <w:t xml:space="preserve"> para Carlos III. 2013. 844 p. </w:t>
      </w:r>
      <w:r w:rsidRPr="00513737">
        <w:rPr>
          <w:rFonts w:ascii="Times New Roman" w:hAnsi="Times New Roman"/>
          <w:b/>
          <w:sz w:val="24"/>
          <w:szCs w:val="24"/>
        </w:rPr>
        <w:t>Tese (Doutorado)</w:t>
      </w:r>
      <w:r w:rsidRPr="00513737">
        <w:rPr>
          <w:rFonts w:ascii="Times New Roman" w:hAnsi="Times New Roman"/>
          <w:sz w:val="24"/>
          <w:szCs w:val="24"/>
        </w:rPr>
        <w:t xml:space="preserve"> - </w:t>
      </w:r>
      <w:proofErr w:type="spellStart"/>
      <w:r w:rsidRPr="00513737">
        <w:rPr>
          <w:rFonts w:ascii="Times New Roman" w:hAnsi="Times New Roman"/>
          <w:sz w:val="24"/>
          <w:szCs w:val="24"/>
        </w:rPr>
        <w:t>Universidad</w:t>
      </w:r>
      <w:proofErr w:type="spellEnd"/>
      <w:r w:rsidRPr="00513737">
        <w:rPr>
          <w:rFonts w:ascii="Times New Roman" w:hAnsi="Times New Roman"/>
          <w:sz w:val="24"/>
          <w:szCs w:val="24"/>
        </w:rPr>
        <w:t xml:space="preserve"> de Salamanca. Espanha. Arquivo digital.</w:t>
      </w:r>
    </w:p>
    <w:p w:rsidR="006944E3" w:rsidRPr="00513737" w:rsidRDefault="006944E3" w:rsidP="00513737">
      <w:pPr>
        <w:pStyle w:val="Textodenotaderodap"/>
        <w:spacing w:line="360" w:lineRule="auto"/>
        <w:jc w:val="both"/>
        <w:rPr>
          <w:sz w:val="24"/>
          <w:szCs w:val="24"/>
        </w:rPr>
      </w:pPr>
      <w:r w:rsidRPr="00513737">
        <w:rPr>
          <w:sz w:val="24"/>
          <w:szCs w:val="24"/>
        </w:rPr>
        <w:t xml:space="preserve">XAVIER-GUERRA, F. A nação na América espanhola: a questão das origens. </w:t>
      </w:r>
      <w:r w:rsidRPr="00513737">
        <w:rPr>
          <w:b/>
          <w:sz w:val="24"/>
          <w:szCs w:val="24"/>
        </w:rPr>
        <w:t>Revista Maracanã</w:t>
      </w:r>
      <w:r w:rsidR="00513737">
        <w:rPr>
          <w:sz w:val="24"/>
          <w:szCs w:val="24"/>
        </w:rPr>
        <w:t>. Ano I, n. 1, 1999/2000</w:t>
      </w:r>
      <w:r w:rsidRPr="00513737">
        <w:rPr>
          <w:sz w:val="24"/>
          <w:szCs w:val="24"/>
        </w:rPr>
        <w:t>.</w:t>
      </w:r>
    </w:p>
    <w:p w:rsidR="006944E3" w:rsidRDefault="00513737" w:rsidP="00513737">
      <w:pPr>
        <w:spacing w:after="0" w:line="360" w:lineRule="auto"/>
        <w:jc w:val="both"/>
        <w:rPr>
          <w:rFonts w:ascii="Times New Roman" w:hAnsi="Times New Roman"/>
          <w:sz w:val="24"/>
          <w:szCs w:val="24"/>
        </w:rPr>
      </w:pPr>
      <w:proofErr w:type="gramStart"/>
      <w:r>
        <w:rPr>
          <w:rFonts w:ascii="Times New Roman" w:hAnsi="Times New Roman"/>
          <w:sz w:val="24"/>
          <w:szCs w:val="24"/>
          <w:lang w:val="en-US"/>
        </w:rPr>
        <w:t xml:space="preserve">WILDE, G. </w:t>
      </w:r>
      <w:proofErr w:type="spellStart"/>
      <w:r>
        <w:rPr>
          <w:rFonts w:ascii="Times New Roman" w:hAnsi="Times New Roman"/>
          <w:b/>
          <w:sz w:val="24"/>
          <w:szCs w:val="24"/>
          <w:lang w:val="en-US"/>
        </w:rPr>
        <w:t>Religión</w:t>
      </w:r>
      <w:proofErr w:type="spellEnd"/>
      <w:r>
        <w:rPr>
          <w:rFonts w:ascii="Times New Roman" w:hAnsi="Times New Roman"/>
          <w:b/>
          <w:sz w:val="24"/>
          <w:szCs w:val="24"/>
          <w:lang w:val="en-US"/>
        </w:rPr>
        <w:t xml:space="preserve"> y </w:t>
      </w:r>
      <w:proofErr w:type="spellStart"/>
      <w:r>
        <w:rPr>
          <w:rFonts w:ascii="Times New Roman" w:hAnsi="Times New Roman"/>
          <w:b/>
          <w:sz w:val="24"/>
          <w:szCs w:val="24"/>
          <w:lang w:val="en-US"/>
        </w:rPr>
        <w:t>Poder</w:t>
      </w:r>
      <w:proofErr w:type="spellEnd"/>
      <w:r>
        <w:rPr>
          <w:rFonts w:ascii="Times New Roman" w:hAnsi="Times New Roman"/>
          <w:b/>
          <w:sz w:val="24"/>
          <w:szCs w:val="24"/>
          <w:lang w:val="en-US"/>
        </w:rPr>
        <w:t xml:space="preserve"> en </w:t>
      </w:r>
      <w:proofErr w:type="spellStart"/>
      <w:r>
        <w:rPr>
          <w:rFonts w:ascii="Times New Roman" w:hAnsi="Times New Roman"/>
          <w:b/>
          <w:sz w:val="24"/>
          <w:szCs w:val="24"/>
          <w:lang w:val="en-US"/>
        </w:rPr>
        <w:t>las</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misiones</w:t>
      </w:r>
      <w:proofErr w:type="spellEnd"/>
      <w:r>
        <w:rPr>
          <w:rFonts w:ascii="Times New Roman" w:hAnsi="Times New Roman"/>
          <w:b/>
          <w:sz w:val="24"/>
          <w:szCs w:val="24"/>
          <w:lang w:val="en-US"/>
        </w:rPr>
        <w:t xml:space="preserve"> de </w:t>
      </w:r>
      <w:proofErr w:type="spellStart"/>
      <w:r>
        <w:rPr>
          <w:rFonts w:ascii="Times New Roman" w:hAnsi="Times New Roman"/>
          <w:b/>
          <w:sz w:val="24"/>
          <w:szCs w:val="24"/>
          <w:lang w:val="en-US"/>
        </w:rPr>
        <w:t>guaraníes</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r>
        <w:rPr>
          <w:rFonts w:ascii="Times New Roman" w:hAnsi="Times New Roman"/>
          <w:sz w:val="24"/>
          <w:szCs w:val="24"/>
        </w:rPr>
        <w:t>Buenos Aires: Editorial SB, 2009.</w:t>
      </w:r>
    </w:p>
    <w:p w:rsidR="006944E3" w:rsidRDefault="006944E3" w:rsidP="006944E3">
      <w:pPr>
        <w:spacing w:after="0" w:line="360" w:lineRule="auto"/>
        <w:jc w:val="both"/>
      </w:pPr>
    </w:p>
    <w:p w:rsidR="00FF0F2D" w:rsidRDefault="00FF0F2D">
      <w:pPr>
        <w:spacing w:after="0" w:line="360" w:lineRule="auto"/>
        <w:ind w:firstLine="720"/>
        <w:jc w:val="both"/>
      </w:pPr>
    </w:p>
    <w:sectPr w:rsidR="00FF0F2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D19" w:rsidRDefault="00A62D19" w:rsidP="00EF5337">
      <w:pPr>
        <w:spacing w:after="0" w:line="240" w:lineRule="auto"/>
      </w:pPr>
      <w:r>
        <w:separator/>
      </w:r>
    </w:p>
  </w:endnote>
  <w:endnote w:type="continuationSeparator" w:id="0">
    <w:p w:rsidR="00A62D19" w:rsidRDefault="00A62D19" w:rsidP="00EF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D19" w:rsidRDefault="00A62D19" w:rsidP="00EF5337">
      <w:pPr>
        <w:spacing w:after="0" w:line="240" w:lineRule="auto"/>
      </w:pPr>
      <w:r>
        <w:separator/>
      </w:r>
    </w:p>
  </w:footnote>
  <w:footnote w:type="continuationSeparator" w:id="0">
    <w:p w:rsidR="00A62D19" w:rsidRDefault="00A62D19" w:rsidP="00EF5337">
      <w:pPr>
        <w:spacing w:after="0" w:line="240" w:lineRule="auto"/>
      </w:pPr>
      <w:r>
        <w:continuationSeparator/>
      </w:r>
    </w:p>
  </w:footnote>
  <w:footnote w:id="1">
    <w:p w:rsidR="00EF5337" w:rsidRDefault="00EF5337" w:rsidP="00EF5337">
      <w:pPr>
        <w:pStyle w:val="Textodenotaderodap"/>
        <w:jc w:val="both"/>
      </w:pPr>
      <w:r>
        <w:rPr>
          <w:rStyle w:val="Refdenotaderodap"/>
        </w:rPr>
        <w:footnoteRef/>
      </w:r>
      <w:r>
        <w:t xml:space="preserve"> AGNA. Sala IX. 04-04-01. </w:t>
      </w:r>
      <w:proofErr w:type="spellStart"/>
      <w:r>
        <w:rPr>
          <w:b/>
        </w:rPr>
        <w:t>Extracto</w:t>
      </w:r>
      <w:proofErr w:type="spellEnd"/>
      <w:r>
        <w:rPr>
          <w:b/>
        </w:rPr>
        <w:t xml:space="preserve"> de </w:t>
      </w:r>
      <w:proofErr w:type="spellStart"/>
      <w:r>
        <w:rPr>
          <w:b/>
        </w:rPr>
        <w:t>las</w:t>
      </w:r>
      <w:proofErr w:type="spellEnd"/>
      <w:r>
        <w:rPr>
          <w:b/>
        </w:rPr>
        <w:t xml:space="preserve"> </w:t>
      </w:r>
      <w:proofErr w:type="spellStart"/>
      <w:r>
        <w:rPr>
          <w:b/>
        </w:rPr>
        <w:t>ocurrencias</w:t>
      </w:r>
      <w:proofErr w:type="spellEnd"/>
      <w:r>
        <w:rPr>
          <w:b/>
        </w:rPr>
        <w:t xml:space="preserve"> y estado de </w:t>
      </w:r>
      <w:proofErr w:type="spellStart"/>
      <w:proofErr w:type="gramStart"/>
      <w:r>
        <w:rPr>
          <w:b/>
        </w:rPr>
        <w:t>la</w:t>
      </w:r>
      <w:proofErr w:type="spellEnd"/>
      <w:proofErr w:type="gramEnd"/>
      <w:r>
        <w:rPr>
          <w:b/>
        </w:rPr>
        <w:t xml:space="preserve"> </w:t>
      </w:r>
      <w:proofErr w:type="spellStart"/>
      <w:r>
        <w:rPr>
          <w:b/>
        </w:rPr>
        <w:t>demarcación</w:t>
      </w:r>
      <w:proofErr w:type="spellEnd"/>
      <w:r>
        <w:rPr>
          <w:b/>
        </w:rPr>
        <w:t xml:space="preserve"> de </w:t>
      </w:r>
      <w:proofErr w:type="spellStart"/>
      <w:r>
        <w:rPr>
          <w:b/>
        </w:rPr>
        <w:t>los</w:t>
      </w:r>
      <w:proofErr w:type="spellEnd"/>
      <w:r>
        <w:rPr>
          <w:b/>
        </w:rPr>
        <w:t xml:space="preserve"> artículos 3 y 4 </w:t>
      </w:r>
      <w:proofErr w:type="spellStart"/>
      <w:r>
        <w:rPr>
          <w:b/>
        </w:rPr>
        <w:t>del</w:t>
      </w:r>
      <w:proofErr w:type="spellEnd"/>
      <w:r>
        <w:rPr>
          <w:b/>
        </w:rPr>
        <w:t xml:space="preserve"> tratado preliminar </w:t>
      </w:r>
      <w:proofErr w:type="spellStart"/>
      <w:r>
        <w:rPr>
          <w:b/>
        </w:rPr>
        <w:t>del</w:t>
      </w:r>
      <w:proofErr w:type="spellEnd"/>
      <w:r>
        <w:rPr>
          <w:b/>
        </w:rPr>
        <w:t xml:space="preserve"> </w:t>
      </w:r>
      <w:proofErr w:type="spellStart"/>
      <w:r>
        <w:rPr>
          <w:b/>
        </w:rPr>
        <w:t>año</w:t>
      </w:r>
      <w:proofErr w:type="spellEnd"/>
      <w:r>
        <w:rPr>
          <w:b/>
        </w:rPr>
        <w:t xml:space="preserve"> de 1777</w:t>
      </w:r>
      <w:r>
        <w:t>, 1789 e 17</w:t>
      </w:r>
      <w:r w:rsidR="006A784F">
        <w:t>94; doravante citado como Extra</w:t>
      </w:r>
      <w:r>
        <w:t>to.</w:t>
      </w:r>
    </w:p>
  </w:footnote>
  <w:footnote w:id="2">
    <w:p w:rsidR="006A784F" w:rsidRDefault="006A784F" w:rsidP="006A784F">
      <w:pPr>
        <w:pStyle w:val="Textodenotaderodap"/>
        <w:jc w:val="both"/>
        <w:rPr>
          <w:rFonts w:asciiTheme="minorHAnsi" w:hAnsiTheme="minorHAnsi" w:cstheme="minorBidi"/>
        </w:rPr>
      </w:pPr>
      <w:r>
        <w:rPr>
          <w:rStyle w:val="Refdenotaderodap"/>
        </w:rPr>
        <w:footnoteRef/>
      </w:r>
      <w:r>
        <w:t xml:space="preserve"> </w:t>
      </w:r>
      <w:r>
        <w:rPr>
          <w:color w:val="222222"/>
          <w:shd w:val="clear" w:color="auto" w:fill="FFFFFF"/>
        </w:rPr>
        <w:t>CAMARGO, Fernando da Silva. A pendenga interminável: as demarcações do tratado de Santo Ildefonso. </w:t>
      </w:r>
      <w:r>
        <w:rPr>
          <w:b/>
          <w:bCs/>
        </w:rPr>
        <w:t>Anais da XXIII Reunião Anual da Sociedade Brasileira de Pesquisa Histórica Curitiba</w:t>
      </w:r>
      <w:r>
        <w:t xml:space="preserve">, 2004. Disponível em: </w:t>
      </w:r>
      <w:hyperlink r:id="rId1" w:history="1">
        <w:r>
          <w:rPr>
            <w:rStyle w:val="Hyperlink"/>
          </w:rPr>
          <w:t>https://s3.amazonaws.com/academia.edu.documents/31296380/anais_SBPH-2003-fernando-camargo.pdf?AWSAccessKeyId=AKIAIWOWYYGZ2Y53UL3A&amp;Expires=1525272379&amp;Signature=qI3VI%2FdOmqSuQBzmjRFcaot%2F8%2BM%3D&amp;response-content-disposition=inline%3B%20filename%3DA_pendenga_interminavel_as_demarcacoes_d.pdf</w:t>
        </w:r>
      </w:hyperlink>
      <w:r>
        <w:t>, acessado em 30/04/2018.</w:t>
      </w:r>
    </w:p>
  </w:footnote>
  <w:footnote w:id="3">
    <w:p w:rsidR="00EF5337" w:rsidRDefault="00EF5337" w:rsidP="00EF5337">
      <w:pPr>
        <w:pStyle w:val="Textodenotaderodap"/>
        <w:jc w:val="both"/>
      </w:pPr>
      <w:r>
        <w:rPr>
          <w:rStyle w:val="Refdenotaderodap"/>
        </w:rPr>
        <w:footnoteRef/>
      </w:r>
      <w:r>
        <w:rPr>
          <w:lang w:val="en-US"/>
        </w:rPr>
        <w:t xml:space="preserve"> </w:t>
      </w:r>
      <w:bookmarkStart w:id="2" w:name="_Hlk479689599"/>
      <w:proofErr w:type="gramStart"/>
      <w:r>
        <w:rPr>
          <w:lang w:val="en-US"/>
        </w:rPr>
        <w:t>Harvard College Library.</w:t>
      </w:r>
      <w:proofErr w:type="gramEnd"/>
      <w:r>
        <w:rPr>
          <w:lang w:val="en-US"/>
        </w:rPr>
        <w:t xml:space="preserve"> Fund for a Professorship of Latin-American History and Economics. </w:t>
      </w:r>
      <w:r>
        <w:rPr>
          <w:b/>
        </w:rPr>
        <w:t xml:space="preserve">Tratado preliminar sobre os limites de </w:t>
      </w:r>
      <w:proofErr w:type="spellStart"/>
      <w:r>
        <w:rPr>
          <w:b/>
        </w:rPr>
        <w:t>los</w:t>
      </w:r>
      <w:proofErr w:type="spellEnd"/>
      <w:r>
        <w:rPr>
          <w:b/>
        </w:rPr>
        <w:t xml:space="preserve"> </w:t>
      </w:r>
      <w:proofErr w:type="spellStart"/>
      <w:r>
        <w:rPr>
          <w:b/>
        </w:rPr>
        <w:t>paises</w:t>
      </w:r>
      <w:proofErr w:type="spellEnd"/>
      <w:r>
        <w:rPr>
          <w:b/>
        </w:rPr>
        <w:t xml:space="preserve"> </w:t>
      </w:r>
      <w:proofErr w:type="spellStart"/>
      <w:r>
        <w:rPr>
          <w:b/>
        </w:rPr>
        <w:t>pertenecientes</w:t>
      </w:r>
      <w:proofErr w:type="spellEnd"/>
      <w:r>
        <w:rPr>
          <w:b/>
        </w:rPr>
        <w:t xml:space="preserve"> </w:t>
      </w:r>
      <w:proofErr w:type="spellStart"/>
      <w:r>
        <w:rPr>
          <w:b/>
        </w:rPr>
        <w:t>en</w:t>
      </w:r>
      <w:proofErr w:type="spellEnd"/>
      <w:r>
        <w:rPr>
          <w:b/>
        </w:rPr>
        <w:t xml:space="preserve"> </w:t>
      </w:r>
      <w:proofErr w:type="spellStart"/>
      <w:r>
        <w:rPr>
          <w:b/>
        </w:rPr>
        <w:t>America</w:t>
      </w:r>
      <w:proofErr w:type="spellEnd"/>
      <w:r>
        <w:rPr>
          <w:b/>
        </w:rPr>
        <w:t xml:space="preserve"> Meridional a </w:t>
      </w:r>
      <w:proofErr w:type="spellStart"/>
      <w:r>
        <w:rPr>
          <w:b/>
        </w:rPr>
        <w:t>las</w:t>
      </w:r>
      <w:proofErr w:type="spellEnd"/>
      <w:r>
        <w:rPr>
          <w:b/>
        </w:rPr>
        <w:t xml:space="preserve"> Coronas de </w:t>
      </w:r>
      <w:proofErr w:type="spellStart"/>
      <w:r>
        <w:rPr>
          <w:b/>
        </w:rPr>
        <w:t>España</w:t>
      </w:r>
      <w:proofErr w:type="spellEnd"/>
      <w:r>
        <w:rPr>
          <w:b/>
        </w:rPr>
        <w:t xml:space="preserve"> y Portugal (...)</w:t>
      </w:r>
      <w:r>
        <w:t>. 1913, p. 6</w:t>
      </w:r>
      <w:bookmarkEnd w:id="2"/>
      <w:r>
        <w:t>.</w:t>
      </w:r>
    </w:p>
  </w:footnote>
  <w:footnote w:id="4">
    <w:p w:rsidR="00EF5337" w:rsidRDefault="00EF5337" w:rsidP="00EF5337">
      <w:pPr>
        <w:pStyle w:val="Textodenotaderodap"/>
        <w:jc w:val="both"/>
        <w:rPr>
          <w:i/>
        </w:rPr>
      </w:pPr>
      <w:r>
        <w:rPr>
          <w:rStyle w:val="Refdenotaderodap"/>
        </w:rPr>
        <w:footnoteRef/>
      </w:r>
      <w:r>
        <w:t xml:space="preserve"> </w:t>
      </w:r>
      <w:bookmarkStart w:id="3" w:name="_Hlk479689575"/>
      <w:r>
        <w:t xml:space="preserve">AGNA. Sala IX. 04-04-01. </w:t>
      </w:r>
      <w:proofErr w:type="spellStart"/>
      <w:r>
        <w:rPr>
          <w:b/>
        </w:rPr>
        <w:t>Extracto</w:t>
      </w:r>
      <w:proofErr w:type="spellEnd"/>
      <w:r>
        <w:t>.</w:t>
      </w:r>
      <w:bookmarkEnd w:id="3"/>
    </w:p>
  </w:footnote>
  <w:footnote w:id="5">
    <w:p w:rsidR="00EF5337" w:rsidRDefault="00EF5337" w:rsidP="00EF5337">
      <w:pPr>
        <w:pStyle w:val="Textodenotaderodap"/>
        <w:jc w:val="both"/>
      </w:pPr>
      <w:r>
        <w:rPr>
          <w:rStyle w:val="Refdenotaderodap"/>
        </w:rPr>
        <w:footnoteRef/>
      </w:r>
      <w:r>
        <w:t xml:space="preserve"> </w:t>
      </w:r>
      <w:bookmarkStart w:id="4" w:name="_Hlk479689641"/>
      <w:r>
        <w:t xml:space="preserve">ANTT. Negócios Estrangeiros. Caixa 428. Mafra, 20 de setembro de 1783 </w:t>
      </w:r>
      <w:bookmarkEnd w:id="4"/>
      <w:r>
        <w:t xml:space="preserve">apud </w:t>
      </w:r>
      <w:bookmarkStart w:id="5" w:name="_Hlk479449351"/>
      <w:r>
        <w:t xml:space="preserve">CAMARGO, F. </w:t>
      </w:r>
      <w:r>
        <w:rPr>
          <w:b/>
        </w:rPr>
        <w:t xml:space="preserve">O </w:t>
      </w:r>
      <w:proofErr w:type="spellStart"/>
      <w:r>
        <w:rPr>
          <w:b/>
        </w:rPr>
        <w:t>Malón</w:t>
      </w:r>
      <w:proofErr w:type="spellEnd"/>
      <w:r>
        <w:rPr>
          <w:b/>
        </w:rPr>
        <w:t xml:space="preserve"> de 1801: a Guerra das Laranjas e suas implicações na América Meridional</w:t>
      </w:r>
      <w:r>
        <w:t>. Passo Fundo: Clio, 2001, p. 240.</w:t>
      </w:r>
      <w:bookmarkEnd w:id="5"/>
    </w:p>
  </w:footnote>
  <w:footnote w:id="6">
    <w:p w:rsidR="00EF5337" w:rsidRDefault="00EF5337" w:rsidP="00EF5337">
      <w:pPr>
        <w:pStyle w:val="Textodenotaderodap"/>
        <w:jc w:val="both"/>
      </w:pPr>
      <w:r>
        <w:rPr>
          <w:rStyle w:val="Refdenotaderodap"/>
        </w:rPr>
        <w:footnoteRef/>
      </w:r>
      <w:r>
        <w:t xml:space="preserve"> Nas fontes consultadas, as grafias para este rio aparecem dessas três maneiras. Adoto </w:t>
      </w:r>
      <w:proofErr w:type="spellStart"/>
      <w:r>
        <w:t>Pepirí</w:t>
      </w:r>
      <w:proofErr w:type="spellEnd"/>
      <w:r>
        <w:t xml:space="preserve"> que aparece com mais frequência.</w:t>
      </w:r>
    </w:p>
  </w:footnote>
  <w:footnote w:id="7">
    <w:p w:rsidR="00EF5337" w:rsidRDefault="00EF5337" w:rsidP="00EF5337">
      <w:pPr>
        <w:pStyle w:val="Textodenotaderodap"/>
        <w:jc w:val="both"/>
      </w:pPr>
      <w:r>
        <w:rPr>
          <w:rStyle w:val="Refdenotaderodap"/>
        </w:rPr>
        <w:footnoteRef/>
      </w:r>
      <w:r>
        <w:t xml:space="preserve"> Harvard </w:t>
      </w:r>
      <w:proofErr w:type="spellStart"/>
      <w:r>
        <w:t>College</w:t>
      </w:r>
      <w:proofErr w:type="spellEnd"/>
      <w:r>
        <w:t xml:space="preserve"> Library. </w:t>
      </w:r>
      <w:r>
        <w:rPr>
          <w:lang w:val="en-US"/>
        </w:rPr>
        <w:t xml:space="preserve">Fund for a Professorship of Latin-American History and Economics. </w:t>
      </w:r>
      <w:r>
        <w:rPr>
          <w:b/>
        </w:rPr>
        <w:t xml:space="preserve">Tratado preliminar sobre os limites de </w:t>
      </w:r>
      <w:proofErr w:type="spellStart"/>
      <w:r>
        <w:rPr>
          <w:b/>
        </w:rPr>
        <w:t>los</w:t>
      </w:r>
      <w:proofErr w:type="spellEnd"/>
      <w:r>
        <w:rPr>
          <w:b/>
        </w:rPr>
        <w:t xml:space="preserve"> </w:t>
      </w:r>
      <w:proofErr w:type="spellStart"/>
      <w:r>
        <w:rPr>
          <w:b/>
        </w:rPr>
        <w:t>paises</w:t>
      </w:r>
      <w:proofErr w:type="spellEnd"/>
      <w:r>
        <w:rPr>
          <w:b/>
        </w:rPr>
        <w:t xml:space="preserve"> </w:t>
      </w:r>
      <w:proofErr w:type="spellStart"/>
      <w:r>
        <w:rPr>
          <w:b/>
        </w:rPr>
        <w:t>pertenecientes</w:t>
      </w:r>
      <w:proofErr w:type="spellEnd"/>
      <w:r>
        <w:rPr>
          <w:b/>
        </w:rPr>
        <w:t xml:space="preserve"> </w:t>
      </w:r>
      <w:proofErr w:type="spellStart"/>
      <w:r>
        <w:rPr>
          <w:b/>
        </w:rPr>
        <w:t>en</w:t>
      </w:r>
      <w:proofErr w:type="spellEnd"/>
      <w:r>
        <w:rPr>
          <w:b/>
        </w:rPr>
        <w:t xml:space="preserve"> </w:t>
      </w:r>
      <w:proofErr w:type="spellStart"/>
      <w:r>
        <w:rPr>
          <w:b/>
        </w:rPr>
        <w:t>America</w:t>
      </w:r>
      <w:proofErr w:type="spellEnd"/>
      <w:r>
        <w:rPr>
          <w:b/>
        </w:rPr>
        <w:t xml:space="preserve"> Meridional a </w:t>
      </w:r>
      <w:proofErr w:type="spellStart"/>
      <w:r>
        <w:rPr>
          <w:b/>
        </w:rPr>
        <w:t>las</w:t>
      </w:r>
      <w:proofErr w:type="spellEnd"/>
      <w:r>
        <w:rPr>
          <w:b/>
        </w:rPr>
        <w:t xml:space="preserve"> Coronas de </w:t>
      </w:r>
      <w:proofErr w:type="spellStart"/>
      <w:r>
        <w:rPr>
          <w:b/>
        </w:rPr>
        <w:t>España</w:t>
      </w:r>
      <w:proofErr w:type="spellEnd"/>
      <w:r>
        <w:rPr>
          <w:b/>
        </w:rPr>
        <w:t xml:space="preserve"> y Portugal (...)</w:t>
      </w:r>
      <w:r>
        <w:t>. 1913, p. 8.</w:t>
      </w:r>
    </w:p>
  </w:footnote>
  <w:footnote w:id="8">
    <w:p w:rsidR="00EF5337" w:rsidRDefault="00EF5337" w:rsidP="00EF5337">
      <w:pPr>
        <w:pStyle w:val="Textodenotaderodap"/>
        <w:jc w:val="both"/>
      </w:pPr>
      <w:r>
        <w:rPr>
          <w:rStyle w:val="Refdenotaderodap"/>
        </w:rPr>
        <w:footnoteRef/>
      </w:r>
      <w:r>
        <w:t xml:space="preserve"> AGNA. Sala IX. 04-04-01. </w:t>
      </w:r>
      <w:proofErr w:type="spellStart"/>
      <w:r>
        <w:rPr>
          <w:b/>
        </w:rPr>
        <w:t>Extracto</w:t>
      </w:r>
      <w:proofErr w:type="spellEnd"/>
      <w:r>
        <w:rPr>
          <w:b/>
        </w:rPr>
        <w:t xml:space="preserve"> (...)</w:t>
      </w:r>
      <w:r>
        <w:t xml:space="preserve"> </w:t>
      </w:r>
      <w:r>
        <w:rPr>
          <w:b/>
        </w:rPr>
        <w:t>1777</w:t>
      </w:r>
      <w:r>
        <w:t>, 1789 e 1794.</w:t>
      </w:r>
    </w:p>
  </w:footnote>
  <w:footnote w:id="9">
    <w:p w:rsidR="00EF5337" w:rsidRDefault="00EF5337" w:rsidP="00EF5337">
      <w:pPr>
        <w:pStyle w:val="Textodenotaderodap"/>
        <w:jc w:val="both"/>
        <w:rPr>
          <w:lang w:val="en-US"/>
        </w:rPr>
      </w:pPr>
      <w:r>
        <w:rPr>
          <w:rStyle w:val="Refdenotaderodap"/>
        </w:rPr>
        <w:footnoteRef/>
      </w:r>
      <w:r>
        <w:t xml:space="preserve"> É instigante perceber as semelhanças entre as histórias da expansão para o oeste nos Estados Unidos e o estabelecimento das fronteiras na América do Sul. Para Peter </w:t>
      </w:r>
      <w:proofErr w:type="spellStart"/>
      <w:r>
        <w:t>Iverson</w:t>
      </w:r>
      <w:proofErr w:type="spellEnd"/>
      <w:r>
        <w:t>, professor de história na Universidade de Oklahoma, autor e editor de vários livros sobre histórias de indígenas norte-americanos, certas dimensões dessas questões raramente têm sido observadas</w:t>
      </w:r>
      <w:r>
        <w:rPr>
          <w:lang w:val="en-US"/>
        </w:rPr>
        <w:t>.</w:t>
      </w:r>
    </w:p>
  </w:footnote>
  <w:footnote w:id="10">
    <w:p w:rsidR="00EF5337" w:rsidRDefault="00EF5337" w:rsidP="00EF5337">
      <w:pPr>
        <w:pStyle w:val="Textodenotaderodap"/>
        <w:jc w:val="both"/>
      </w:pPr>
      <w:r>
        <w:rPr>
          <w:rStyle w:val="Refdenotaderodap"/>
        </w:rPr>
        <w:footnoteRef/>
      </w:r>
      <w:r>
        <w:rPr>
          <w:lang w:val="en-US"/>
        </w:rPr>
        <w:t xml:space="preserve"> </w:t>
      </w:r>
      <w:proofErr w:type="gramStart"/>
      <w:r>
        <w:rPr>
          <w:lang w:val="en-US"/>
        </w:rPr>
        <w:t>AGNA.</w:t>
      </w:r>
      <w:proofErr w:type="gramEnd"/>
      <w:r>
        <w:rPr>
          <w:lang w:val="en-US"/>
        </w:rPr>
        <w:t xml:space="preserve"> </w:t>
      </w:r>
      <w:r>
        <w:t xml:space="preserve">Sala IX. 04-04-01. </w:t>
      </w:r>
      <w:proofErr w:type="spellStart"/>
      <w:r>
        <w:rPr>
          <w:b/>
        </w:rPr>
        <w:t>Extracto</w:t>
      </w:r>
      <w:proofErr w:type="spellEnd"/>
      <w:r>
        <w:rPr>
          <w:b/>
        </w:rPr>
        <w:t xml:space="preserve"> (...)</w:t>
      </w:r>
      <w:r>
        <w:t xml:space="preserve"> </w:t>
      </w:r>
      <w:r>
        <w:rPr>
          <w:b/>
        </w:rPr>
        <w:t>1777</w:t>
      </w:r>
      <w:r>
        <w:t>, 1789 e 1794.</w:t>
      </w:r>
    </w:p>
  </w:footnote>
  <w:footnote w:id="11">
    <w:p w:rsidR="00EF5337" w:rsidRDefault="00EF5337" w:rsidP="00EF5337">
      <w:pPr>
        <w:pStyle w:val="Textodenotaderodap"/>
        <w:jc w:val="both"/>
      </w:pPr>
      <w:r>
        <w:rPr>
          <w:rStyle w:val="Refdenotaderodap"/>
        </w:rPr>
        <w:footnoteRef/>
      </w:r>
      <w:r>
        <w:rPr>
          <w:lang w:val="en-US"/>
        </w:rPr>
        <w:t xml:space="preserve"> </w:t>
      </w:r>
      <w:proofErr w:type="gramStart"/>
      <w:r>
        <w:rPr>
          <w:lang w:val="en-US"/>
        </w:rPr>
        <w:t>Harvard College Library.</w:t>
      </w:r>
      <w:proofErr w:type="gramEnd"/>
      <w:r>
        <w:rPr>
          <w:lang w:val="en-US"/>
        </w:rPr>
        <w:t xml:space="preserve"> Fund for a Professorship of Latin-American History and Economics. </w:t>
      </w:r>
      <w:r>
        <w:rPr>
          <w:b/>
        </w:rPr>
        <w:t xml:space="preserve">Tratado preliminar sobre os limites de </w:t>
      </w:r>
      <w:proofErr w:type="spellStart"/>
      <w:r>
        <w:rPr>
          <w:b/>
        </w:rPr>
        <w:t>los</w:t>
      </w:r>
      <w:proofErr w:type="spellEnd"/>
      <w:r>
        <w:rPr>
          <w:b/>
        </w:rPr>
        <w:t xml:space="preserve"> </w:t>
      </w:r>
      <w:proofErr w:type="spellStart"/>
      <w:r>
        <w:rPr>
          <w:b/>
        </w:rPr>
        <w:t>paises</w:t>
      </w:r>
      <w:proofErr w:type="spellEnd"/>
      <w:r>
        <w:rPr>
          <w:b/>
        </w:rPr>
        <w:t xml:space="preserve"> </w:t>
      </w:r>
      <w:proofErr w:type="spellStart"/>
      <w:r>
        <w:rPr>
          <w:b/>
        </w:rPr>
        <w:t>pertenecientes</w:t>
      </w:r>
      <w:proofErr w:type="spellEnd"/>
      <w:r>
        <w:rPr>
          <w:b/>
        </w:rPr>
        <w:t xml:space="preserve"> </w:t>
      </w:r>
      <w:proofErr w:type="spellStart"/>
      <w:r>
        <w:rPr>
          <w:b/>
        </w:rPr>
        <w:t>en</w:t>
      </w:r>
      <w:proofErr w:type="spellEnd"/>
      <w:r>
        <w:rPr>
          <w:b/>
        </w:rPr>
        <w:t xml:space="preserve"> </w:t>
      </w:r>
      <w:proofErr w:type="spellStart"/>
      <w:r>
        <w:rPr>
          <w:b/>
        </w:rPr>
        <w:t>America</w:t>
      </w:r>
      <w:proofErr w:type="spellEnd"/>
      <w:r>
        <w:rPr>
          <w:b/>
        </w:rPr>
        <w:t xml:space="preserve"> Meridional a </w:t>
      </w:r>
      <w:proofErr w:type="spellStart"/>
      <w:r>
        <w:rPr>
          <w:b/>
        </w:rPr>
        <w:t>las</w:t>
      </w:r>
      <w:proofErr w:type="spellEnd"/>
      <w:r>
        <w:rPr>
          <w:b/>
        </w:rPr>
        <w:t xml:space="preserve"> Coronas de </w:t>
      </w:r>
      <w:proofErr w:type="spellStart"/>
      <w:r>
        <w:rPr>
          <w:b/>
        </w:rPr>
        <w:t>España</w:t>
      </w:r>
      <w:proofErr w:type="spellEnd"/>
      <w:r>
        <w:rPr>
          <w:b/>
        </w:rPr>
        <w:t xml:space="preserve"> y Portugal (...)</w:t>
      </w:r>
      <w:r>
        <w:t xml:space="preserve">. 1913. </w:t>
      </w:r>
      <w:proofErr w:type="gramStart"/>
      <w:r>
        <w:t>p.</w:t>
      </w:r>
      <w:proofErr w:type="gramEnd"/>
      <w:r>
        <w:t xml:space="preserve"> 10.</w:t>
      </w:r>
    </w:p>
  </w:footnote>
  <w:footnote w:id="12">
    <w:p w:rsidR="00EF5337" w:rsidRDefault="00EF5337" w:rsidP="00EF5337">
      <w:pPr>
        <w:pStyle w:val="Textodenotaderodap"/>
        <w:jc w:val="both"/>
      </w:pPr>
      <w:r>
        <w:rPr>
          <w:rStyle w:val="Refdenotaderodap"/>
        </w:rPr>
        <w:footnoteRef/>
      </w:r>
      <w:r>
        <w:t xml:space="preserve"> </w:t>
      </w:r>
      <w:bookmarkStart w:id="6" w:name="_Hlk479689938"/>
      <w:r>
        <w:t xml:space="preserve">AGNA. Sala IX. 04-04-01. </w:t>
      </w:r>
      <w:proofErr w:type="spellStart"/>
      <w:r>
        <w:rPr>
          <w:b/>
        </w:rPr>
        <w:t>Extracto</w:t>
      </w:r>
      <w:proofErr w:type="spellEnd"/>
      <w:r>
        <w:rPr>
          <w:b/>
        </w:rPr>
        <w:t xml:space="preserve"> (...) 1777</w:t>
      </w:r>
      <w:r>
        <w:t>, 1789 e 1794.</w:t>
      </w:r>
      <w:bookmarkEnd w:id="6"/>
    </w:p>
  </w:footnote>
  <w:footnote w:id="13">
    <w:p w:rsidR="00EF5337" w:rsidRDefault="00EF5337" w:rsidP="00EF5337">
      <w:pPr>
        <w:pStyle w:val="Textodenotaderodap"/>
        <w:jc w:val="both"/>
      </w:pPr>
      <w:r>
        <w:rPr>
          <w:rStyle w:val="Refdenotaderodap"/>
        </w:rPr>
        <w:footnoteRef/>
      </w:r>
      <w:r>
        <w:t xml:space="preserve"> Idem.</w:t>
      </w:r>
    </w:p>
  </w:footnote>
  <w:footnote w:id="14">
    <w:p w:rsidR="00EF5337" w:rsidRDefault="00EF5337" w:rsidP="00EF5337">
      <w:pPr>
        <w:pStyle w:val="Textodenotaderodap"/>
        <w:jc w:val="both"/>
      </w:pPr>
      <w:r>
        <w:rPr>
          <w:rStyle w:val="Refdenotaderodap"/>
        </w:rPr>
        <w:footnoteRef/>
      </w:r>
      <w:r>
        <w:t xml:space="preserve"> AGNA. Sala IX. 04-04-01. </w:t>
      </w:r>
      <w:proofErr w:type="spellStart"/>
      <w:r>
        <w:rPr>
          <w:b/>
        </w:rPr>
        <w:t>Extracto</w:t>
      </w:r>
      <w:proofErr w:type="spellEnd"/>
      <w:r>
        <w:rPr>
          <w:b/>
        </w:rPr>
        <w:t xml:space="preserve"> (...) 1777</w:t>
      </w:r>
      <w:r>
        <w:t>, 1789 e 1794.</w:t>
      </w:r>
    </w:p>
  </w:footnote>
  <w:footnote w:id="15">
    <w:p w:rsidR="00EF5337" w:rsidRDefault="00EF5337" w:rsidP="00EF5337">
      <w:pPr>
        <w:pStyle w:val="Textodenotaderodap"/>
        <w:jc w:val="both"/>
      </w:pPr>
      <w:r>
        <w:rPr>
          <w:rStyle w:val="Refdenotaderodap"/>
        </w:rPr>
        <w:footnoteRef/>
      </w:r>
      <w:r>
        <w:t xml:space="preserve"> Idem. Grifos meus.</w:t>
      </w:r>
    </w:p>
  </w:footnote>
  <w:footnote w:id="16">
    <w:p w:rsidR="002D7A2C" w:rsidRDefault="002D7A2C">
      <w:pPr>
        <w:pStyle w:val="Textodenotaderodap"/>
      </w:pPr>
      <w:r>
        <w:rPr>
          <w:rStyle w:val="Refdenotaderodap"/>
        </w:rPr>
        <w:footnoteRef/>
      </w:r>
      <w:r>
        <w:t xml:space="preserve"> Extrato.</w:t>
      </w:r>
    </w:p>
  </w:footnote>
  <w:footnote w:id="17">
    <w:p w:rsidR="00EF5337" w:rsidRDefault="00EF5337" w:rsidP="00EF5337">
      <w:pPr>
        <w:pStyle w:val="Textodenotaderodap"/>
        <w:jc w:val="both"/>
      </w:pPr>
      <w:r>
        <w:rPr>
          <w:rStyle w:val="Refdenotaderodap"/>
        </w:rPr>
        <w:footnoteRef/>
      </w:r>
      <w:r>
        <w:t xml:space="preserve"> AGNA. Sala IX, 04-04-01. Candelária, 17 de junho de 1786.</w:t>
      </w:r>
    </w:p>
  </w:footnote>
  <w:footnote w:id="18">
    <w:p w:rsidR="00EF5337" w:rsidRDefault="00EF5337" w:rsidP="00EF5337">
      <w:pPr>
        <w:pStyle w:val="Textodenotaderodap"/>
        <w:jc w:val="both"/>
      </w:pPr>
      <w:r>
        <w:rPr>
          <w:rStyle w:val="Refdenotaderodap"/>
        </w:rPr>
        <w:footnoteRef/>
      </w:r>
      <w:r>
        <w:t xml:space="preserve"> AGNA. Sala IX, 04-04-01. Candelária, 17 de março de 1786.</w:t>
      </w:r>
    </w:p>
  </w:footnote>
  <w:footnote w:id="19">
    <w:p w:rsidR="00EF5337" w:rsidRDefault="00EF5337" w:rsidP="00EF5337">
      <w:pPr>
        <w:pStyle w:val="Textodenotaderodap"/>
        <w:jc w:val="both"/>
      </w:pPr>
      <w:r>
        <w:rPr>
          <w:rStyle w:val="Refdenotaderodap"/>
        </w:rPr>
        <w:footnoteRef/>
      </w:r>
      <w:r>
        <w:t xml:space="preserve"> AGNA. Sala IX, 04-04-01. Buenos Aires, 11 de agosto de 1786.</w:t>
      </w:r>
    </w:p>
  </w:footnote>
  <w:footnote w:id="20">
    <w:p w:rsidR="00EF5337" w:rsidRDefault="00EF5337" w:rsidP="00EF5337">
      <w:pPr>
        <w:pStyle w:val="Textodenotaderodap"/>
        <w:jc w:val="both"/>
      </w:pPr>
      <w:r>
        <w:rPr>
          <w:rStyle w:val="Refdenotaderodap"/>
        </w:rPr>
        <w:footnoteRef/>
      </w:r>
      <w:r>
        <w:t xml:space="preserve"> AGNA. Sala IX, 04-04-01. São Luís, 20 de fevereiro de 1783.</w:t>
      </w:r>
    </w:p>
  </w:footnote>
  <w:footnote w:id="21">
    <w:p w:rsidR="00EF5337" w:rsidRDefault="00EF5337" w:rsidP="00EF5337">
      <w:pPr>
        <w:pStyle w:val="Textodenotaderodap"/>
        <w:jc w:val="both"/>
      </w:pPr>
      <w:r>
        <w:rPr>
          <w:rStyle w:val="Refdenotaderodap"/>
        </w:rPr>
        <w:footnoteRef/>
      </w:r>
      <w:r>
        <w:t xml:space="preserve"> AGNA. Sala IX, 04-04-01. São Luís, 20 de fevereiro de 1783. Grifos meus.</w:t>
      </w:r>
    </w:p>
  </w:footnote>
  <w:footnote w:id="22">
    <w:p w:rsidR="00EF5337" w:rsidRDefault="00EF5337" w:rsidP="00EF5337">
      <w:pPr>
        <w:pStyle w:val="Textodenotaderodap"/>
        <w:jc w:val="both"/>
      </w:pPr>
      <w:r>
        <w:rPr>
          <w:rStyle w:val="Refdenotaderodap"/>
        </w:rPr>
        <w:footnoteRef/>
      </w:r>
      <w:r>
        <w:t xml:space="preserve"> AGNA. Sala IX, 04-04-01. São Miguel, 09 de outubro de 1785.</w:t>
      </w:r>
    </w:p>
  </w:footnote>
  <w:footnote w:id="23">
    <w:p w:rsidR="00EF5337" w:rsidRDefault="00EF5337" w:rsidP="00EF5337">
      <w:pPr>
        <w:pStyle w:val="Textodenotaderodap"/>
        <w:jc w:val="both"/>
      </w:pPr>
      <w:bookmarkStart w:id="9" w:name="_Hlk479487619"/>
      <w:r>
        <w:rPr>
          <w:rStyle w:val="Refdenotaderodap"/>
        </w:rPr>
        <w:footnoteRef/>
      </w:r>
      <w:r>
        <w:t xml:space="preserve"> </w:t>
      </w:r>
      <w:r>
        <w:rPr>
          <w:i/>
        </w:rPr>
        <w:t>“‘</w:t>
      </w:r>
      <w:proofErr w:type="gramStart"/>
      <w:r>
        <w:rPr>
          <w:i/>
        </w:rPr>
        <w:t>Arrear</w:t>
      </w:r>
      <w:proofErr w:type="gramEnd"/>
      <w:r>
        <w:rPr>
          <w:i/>
        </w:rPr>
        <w:t>’ significava, para a população local, recolher, arrebanhar gado selvagem nos campos indivisos. Para as autoridades e habitantes de outras partes da América portuguesa, significava roubar gado”</w:t>
      </w:r>
      <w:r>
        <w:t>.</w:t>
      </w:r>
      <w:r>
        <w:rPr>
          <w:i/>
        </w:rPr>
        <w:t xml:space="preserve"> </w:t>
      </w:r>
      <w:bookmarkStart w:id="10" w:name="_Hlk479487688"/>
      <w:r>
        <w:t>In: OSÓRIO, 2007, p. 60-61.</w:t>
      </w:r>
      <w:bookmarkEnd w:id="9"/>
      <w:bookmarkEnd w:id="10"/>
    </w:p>
  </w:footnote>
  <w:footnote w:id="24">
    <w:p w:rsidR="00EF5337" w:rsidRDefault="00EF5337" w:rsidP="00EF5337">
      <w:pPr>
        <w:pStyle w:val="Textodenotaderodap"/>
        <w:jc w:val="both"/>
      </w:pPr>
      <w:r>
        <w:rPr>
          <w:rStyle w:val="Refdenotaderodap"/>
        </w:rPr>
        <w:footnoteRef/>
      </w:r>
      <w:r>
        <w:t xml:space="preserve"> AGNA. Sala IX, 04-04-01. São Miguel, 09 de outubro de 1785.</w:t>
      </w:r>
    </w:p>
  </w:footnote>
  <w:footnote w:id="25">
    <w:p w:rsidR="00EF5337" w:rsidRDefault="00EF5337" w:rsidP="00EF5337">
      <w:pPr>
        <w:pStyle w:val="Textodenotaderodap"/>
        <w:jc w:val="both"/>
      </w:pPr>
      <w:r>
        <w:rPr>
          <w:rStyle w:val="Refdenotaderodap"/>
        </w:rPr>
        <w:footnoteRef/>
      </w:r>
      <w:r>
        <w:t xml:space="preserve"> AGNA. Sala IX, 04-04-01. São Miguel, 09 de outubro de 1785.</w:t>
      </w:r>
    </w:p>
  </w:footnote>
  <w:footnote w:id="26">
    <w:p w:rsidR="00EF5337" w:rsidRDefault="00EF5337" w:rsidP="00EF5337">
      <w:pPr>
        <w:pStyle w:val="Textodenotaderodap"/>
        <w:jc w:val="both"/>
      </w:pPr>
      <w:r>
        <w:rPr>
          <w:rStyle w:val="Refdenotaderodap"/>
        </w:rPr>
        <w:footnoteRef/>
      </w:r>
      <w:r>
        <w:t xml:space="preserve"> AGNA. Sala IX, 04-04-01. São Miguel, 09 de outubro de 1785. Grifos meus.</w:t>
      </w:r>
    </w:p>
  </w:footnote>
  <w:footnote w:id="27">
    <w:p w:rsidR="00867F43" w:rsidRDefault="00867F43" w:rsidP="00AB6810">
      <w:pPr>
        <w:pStyle w:val="Textodenotaderodap"/>
        <w:jc w:val="both"/>
      </w:pPr>
      <w:r>
        <w:rPr>
          <w:rStyle w:val="Refdenotaderodap"/>
        </w:rPr>
        <w:footnoteRef/>
      </w:r>
      <w:r w:rsidR="00AB6810">
        <w:t xml:space="preserve"> </w:t>
      </w:r>
      <w:r>
        <w:t xml:space="preserve">NEUMANN, Eduardo. </w:t>
      </w:r>
      <w:r w:rsidRPr="00AB6810">
        <w:rPr>
          <w:i/>
        </w:rPr>
        <w:t xml:space="preserve">Letra de </w:t>
      </w:r>
      <w:proofErr w:type="spellStart"/>
      <w:r w:rsidRPr="00AB6810">
        <w:rPr>
          <w:i/>
        </w:rPr>
        <w:t>Indios</w:t>
      </w:r>
      <w:proofErr w:type="spellEnd"/>
      <w:r w:rsidRPr="00AB6810">
        <w:rPr>
          <w:i/>
        </w:rPr>
        <w:t>: cultura escrita, comunicação e memória indígena nas Reduções do Paraguai</w:t>
      </w:r>
      <w:r>
        <w:t xml:space="preserve">. São Bernardo do Campo: </w:t>
      </w:r>
      <w:proofErr w:type="spellStart"/>
      <w:r>
        <w:t>Nhanduti</w:t>
      </w:r>
      <w:proofErr w:type="spellEnd"/>
      <w:r>
        <w:t xml:space="preserve"> Editora, 2015, </w:t>
      </w:r>
      <w:r w:rsidR="00AB6810">
        <w:t xml:space="preserve">183-185. Segundo Neumann, a expressão “Por mim e pelos demais do </w:t>
      </w:r>
      <w:proofErr w:type="spellStart"/>
      <w:r w:rsidR="00AB6810">
        <w:t>cabildo</w:t>
      </w:r>
      <w:proofErr w:type="spellEnd"/>
      <w:r w:rsidR="00AB6810">
        <w:t xml:space="preserve"> que não sabem assinar” tornou-se uma espécie de fórmula utilizada pelos </w:t>
      </w:r>
      <w:proofErr w:type="spellStart"/>
      <w:r w:rsidR="00AB6810">
        <w:t>cabildantes</w:t>
      </w:r>
      <w:proofErr w:type="spellEnd"/>
      <w:r w:rsidR="00AB6810">
        <w:t xml:space="preserve"> missioneiros nas ultimas décadas do século XVIII e foi um recurso dos secretários para expressar um consenso em relações às decisões tomadas naquele período, quando passaram a se corresponder diretamente com autoridades coloniais. Do mesmo modo, sinalizavam que a mensagem estava referendada pelos demais </w:t>
      </w:r>
      <w:proofErr w:type="spellStart"/>
      <w:r w:rsidR="00AB6810">
        <w:t>cabildantes</w:t>
      </w:r>
      <w:proofErr w:type="spellEnd"/>
      <w:r w:rsidR="00AB6810">
        <w:t>.</w:t>
      </w:r>
    </w:p>
  </w:footnote>
  <w:footnote w:id="28">
    <w:p w:rsidR="00EF5337" w:rsidRDefault="00EF5337" w:rsidP="00EF5337">
      <w:pPr>
        <w:pStyle w:val="Textodenotaderodap"/>
        <w:jc w:val="both"/>
      </w:pPr>
      <w:r>
        <w:rPr>
          <w:rStyle w:val="Refdenotaderodap"/>
        </w:rPr>
        <w:footnoteRef/>
      </w:r>
      <w:r>
        <w:t xml:space="preserve"> AGNA. Sala IX, 18-3-5. São Luís, abril de 1785.</w:t>
      </w:r>
    </w:p>
  </w:footnote>
  <w:footnote w:id="29">
    <w:p w:rsidR="00EF5337" w:rsidRDefault="00EF5337" w:rsidP="00EF5337">
      <w:pPr>
        <w:pStyle w:val="Textodenotaderodap"/>
        <w:jc w:val="both"/>
      </w:pPr>
      <w:r>
        <w:rPr>
          <w:rStyle w:val="Refdenotaderodap"/>
        </w:rPr>
        <w:footnoteRef/>
      </w:r>
      <w:r>
        <w:t xml:space="preserve"> AGNA. Sala IX, 18-3-5. </w:t>
      </w:r>
      <w:proofErr w:type="gramStart"/>
      <w:r>
        <w:t>São Miguel, diversas datas</w:t>
      </w:r>
      <w:proofErr w:type="gramEnd"/>
      <w:r>
        <w:t xml:space="preserve"> em 1786.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4B5"/>
    <w:rsid w:val="00016C91"/>
    <w:rsid w:val="00036737"/>
    <w:rsid w:val="00045B45"/>
    <w:rsid w:val="000747A1"/>
    <w:rsid w:val="00081001"/>
    <w:rsid w:val="000858FC"/>
    <w:rsid w:val="000B03A2"/>
    <w:rsid w:val="000B36FB"/>
    <w:rsid w:val="0018156A"/>
    <w:rsid w:val="001A5BDC"/>
    <w:rsid w:val="001A658E"/>
    <w:rsid w:val="001A7BED"/>
    <w:rsid w:val="001F7D65"/>
    <w:rsid w:val="0025145D"/>
    <w:rsid w:val="0028759F"/>
    <w:rsid w:val="002D7A2C"/>
    <w:rsid w:val="003744A9"/>
    <w:rsid w:val="00377D40"/>
    <w:rsid w:val="0038499A"/>
    <w:rsid w:val="003A4B9A"/>
    <w:rsid w:val="003D1181"/>
    <w:rsid w:val="003F3424"/>
    <w:rsid w:val="00447144"/>
    <w:rsid w:val="00467F16"/>
    <w:rsid w:val="004B28EF"/>
    <w:rsid w:val="004B3DEC"/>
    <w:rsid w:val="004E2C12"/>
    <w:rsid w:val="00513737"/>
    <w:rsid w:val="00516493"/>
    <w:rsid w:val="00566C58"/>
    <w:rsid w:val="0059564B"/>
    <w:rsid w:val="005D7F16"/>
    <w:rsid w:val="005E629C"/>
    <w:rsid w:val="00633F69"/>
    <w:rsid w:val="006474B5"/>
    <w:rsid w:val="00653BD1"/>
    <w:rsid w:val="00673F35"/>
    <w:rsid w:val="006944E3"/>
    <w:rsid w:val="006A1128"/>
    <w:rsid w:val="006A784F"/>
    <w:rsid w:val="006B0AB6"/>
    <w:rsid w:val="006B137C"/>
    <w:rsid w:val="00700419"/>
    <w:rsid w:val="007766A4"/>
    <w:rsid w:val="0078682A"/>
    <w:rsid w:val="007B6E67"/>
    <w:rsid w:val="007D19FF"/>
    <w:rsid w:val="007F0541"/>
    <w:rsid w:val="00816518"/>
    <w:rsid w:val="0082498B"/>
    <w:rsid w:val="00824BE6"/>
    <w:rsid w:val="00837C8D"/>
    <w:rsid w:val="00846394"/>
    <w:rsid w:val="0086367D"/>
    <w:rsid w:val="00867F43"/>
    <w:rsid w:val="00891CAE"/>
    <w:rsid w:val="008C793F"/>
    <w:rsid w:val="0095784B"/>
    <w:rsid w:val="00980689"/>
    <w:rsid w:val="009973C1"/>
    <w:rsid w:val="009D0149"/>
    <w:rsid w:val="00A15FF1"/>
    <w:rsid w:val="00A52E6C"/>
    <w:rsid w:val="00A61A70"/>
    <w:rsid w:val="00A62D19"/>
    <w:rsid w:val="00A85624"/>
    <w:rsid w:val="00AA0FA2"/>
    <w:rsid w:val="00AB3C4A"/>
    <w:rsid w:val="00AB6810"/>
    <w:rsid w:val="00AD2067"/>
    <w:rsid w:val="00AD785A"/>
    <w:rsid w:val="00B50203"/>
    <w:rsid w:val="00B7137F"/>
    <w:rsid w:val="00B80610"/>
    <w:rsid w:val="00BB3BA8"/>
    <w:rsid w:val="00C0586C"/>
    <w:rsid w:val="00C33853"/>
    <w:rsid w:val="00C748B0"/>
    <w:rsid w:val="00C9644B"/>
    <w:rsid w:val="00D23C2E"/>
    <w:rsid w:val="00DC0CD8"/>
    <w:rsid w:val="00DF15C5"/>
    <w:rsid w:val="00E255A0"/>
    <w:rsid w:val="00E57C8B"/>
    <w:rsid w:val="00E6675A"/>
    <w:rsid w:val="00EF5337"/>
    <w:rsid w:val="00FB0D4A"/>
    <w:rsid w:val="00FD7D18"/>
    <w:rsid w:val="00FF0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337"/>
    <w:pPr>
      <w:spacing w:after="160" w:line="256" w:lineRule="auto"/>
    </w:pPr>
    <w:rPr>
      <w:rFonts w:ascii="Calibri" w:eastAsia="Calibri" w:hAnsi="Calibri" w:cs="Times New Roman"/>
    </w:rPr>
  </w:style>
  <w:style w:type="paragraph" w:styleId="Ttulo1">
    <w:name w:val="heading 1"/>
    <w:basedOn w:val="Normal"/>
    <w:next w:val="Normal"/>
    <w:link w:val="Ttulo1Char"/>
    <w:uiPriority w:val="9"/>
    <w:qFormat/>
    <w:rsid w:val="00EF53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EF5337"/>
    <w:pPr>
      <w:keepNext/>
      <w:keepLines/>
      <w:spacing w:before="40" w:after="0"/>
      <w:outlineLvl w:val="1"/>
    </w:pPr>
    <w:rPr>
      <w:rFonts w:ascii="Times New Roman" w:eastAsiaTheme="majorEastAsia" w:hAnsi="Times New Roman" w:cstheme="majorBidi"/>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5337"/>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semiHidden/>
    <w:rsid w:val="00EF5337"/>
    <w:rPr>
      <w:rFonts w:ascii="Times New Roman" w:eastAsiaTheme="majorEastAsia" w:hAnsi="Times New Roman" w:cstheme="majorBidi"/>
      <w:sz w:val="24"/>
      <w:szCs w:val="26"/>
    </w:rPr>
  </w:style>
  <w:style w:type="paragraph" w:styleId="Textodenotaderodap">
    <w:name w:val="footnote text"/>
    <w:basedOn w:val="Normal"/>
    <w:link w:val="TextodenotaderodapChar"/>
    <w:uiPriority w:val="99"/>
    <w:semiHidden/>
    <w:unhideWhenUsed/>
    <w:rsid w:val="00EF5337"/>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semiHidden/>
    <w:rsid w:val="00EF5337"/>
    <w:rPr>
      <w:rFonts w:ascii="Times New Roman" w:eastAsia="Calibri" w:hAnsi="Times New Roman" w:cs="Times New Roman"/>
      <w:sz w:val="20"/>
      <w:szCs w:val="20"/>
    </w:rPr>
  </w:style>
  <w:style w:type="character" w:styleId="Refdenotaderodap">
    <w:name w:val="footnote reference"/>
    <w:basedOn w:val="Fontepargpadro"/>
    <w:semiHidden/>
    <w:unhideWhenUsed/>
    <w:rsid w:val="00EF5337"/>
    <w:rPr>
      <w:vertAlign w:val="superscript"/>
    </w:rPr>
  </w:style>
  <w:style w:type="paragraph" w:styleId="Pr-formataoHTML">
    <w:name w:val="HTML Preformatted"/>
    <w:basedOn w:val="Normal"/>
    <w:link w:val="Pr-formataoHTMLChar"/>
    <w:uiPriority w:val="99"/>
    <w:semiHidden/>
    <w:unhideWhenUsed/>
    <w:rsid w:val="007D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D19FF"/>
    <w:rPr>
      <w:rFonts w:ascii="Courier New" w:eastAsia="Times New Roman" w:hAnsi="Courier New" w:cs="Courier New"/>
      <w:sz w:val="20"/>
      <w:szCs w:val="20"/>
      <w:lang w:eastAsia="pt-BR"/>
    </w:rPr>
  </w:style>
  <w:style w:type="character" w:styleId="Hyperlink">
    <w:name w:val="Hyperlink"/>
    <w:basedOn w:val="Fontepargpadro"/>
    <w:uiPriority w:val="99"/>
    <w:semiHidden/>
    <w:unhideWhenUsed/>
    <w:rsid w:val="006A78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337"/>
    <w:pPr>
      <w:spacing w:after="160" w:line="256" w:lineRule="auto"/>
    </w:pPr>
    <w:rPr>
      <w:rFonts w:ascii="Calibri" w:eastAsia="Calibri" w:hAnsi="Calibri" w:cs="Times New Roman"/>
    </w:rPr>
  </w:style>
  <w:style w:type="paragraph" w:styleId="Ttulo1">
    <w:name w:val="heading 1"/>
    <w:basedOn w:val="Normal"/>
    <w:next w:val="Normal"/>
    <w:link w:val="Ttulo1Char"/>
    <w:uiPriority w:val="9"/>
    <w:qFormat/>
    <w:rsid w:val="00EF53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EF5337"/>
    <w:pPr>
      <w:keepNext/>
      <w:keepLines/>
      <w:spacing w:before="40" w:after="0"/>
      <w:outlineLvl w:val="1"/>
    </w:pPr>
    <w:rPr>
      <w:rFonts w:ascii="Times New Roman" w:eastAsiaTheme="majorEastAsia" w:hAnsi="Times New Roman" w:cstheme="majorBidi"/>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5337"/>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semiHidden/>
    <w:rsid w:val="00EF5337"/>
    <w:rPr>
      <w:rFonts w:ascii="Times New Roman" w:eastAsiaTheme="majorEastAsia" w:hAnsi="Times New Roman" w:cstheme="majorBidi"/>
      <w:sz w:val="24"/>
      <w:szCs w:val="26"/>
    </w:rPr>
  </w:style>
  <w:style w:type="paragraph" w:styleId="Textodenotaderodap">
    <w:name w:val="footnote text"/>
    <w:basedOn w:val="Normal"/>
    <w:link w:val="TextodenotaderodapChar"/>
    <w:uiPriority w:val="99"/>
    <w:semiHidden/>
    <w:unhideWhenUsed/>
    <w:rsid w:val="00EF5337"/>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semiHidden/>
    <w:rsid w:val="00EF5337"/>
    <w:rPr>
      <w:rFonts w:ascii="Times New Roman" w:eastAsia="Calibri" w:hAnsi="Times New Roman" w:cs="Times New Roman"/>
      <w:sz w:val="20"/>
      <w:szCs w:val="20"/>
    </w:rPr>
  </w:style>
  <w:style w:type="character" w:styleId="Refdenotaderodap">
    <w:name w:val="footnote reference"/>
    <w:basedOn w:val="Fontepargpadro"/>
    <w:semiHidden/>
    <w:unhideWhenUsed/>
    <w:rsid w:val="00EF5337"/>
    <w:rPr>
      <w:vertAlign w:val="superscript"/>
    </w:rPr>
  </w:style>
  <w:style w:type="paragraph" w:styleId="Pr-formataoHTML">
    <w:name w:val="HTML Preformatted"/>
    <w:basedOn w:val="Normal"/>
    <w:link w:val="Pr-formataoHTMLChar"/>
    <w:uiPriority w:val="99"/>
    <w:semiHidden/>
    <w:unhideWhenUsed/>
    <w:rsid w:val="007D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D19FF"/>
    <w:rPr>
      <w:rFonts w:ascii="Courier New" w:eastAsia="Times New Roman" w:hAnsi="Courier New" w:cs="Courier New"/>
      <w:sz w:val="20"/>
      <w:szCs w:val="20"/>
      <w:lang w:eastAsia="pt-BR"/>
    </w:rPr>
  </w:style>
  <w:style w:type="character" w:styleId="Hyperlink">
    <w:name w:val="Hyperlink"/>
    <w:basedOn w:val="Fontepargpadro"/>
    <w:uiPriority w:val="99"/>
    <w:semiHidden/>
    <w:unhideWhenUsed/>
    <w:rsid w:val="006A78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6578">
      <w:bodyDiv w:val="1"/>
      <w:marLeft w:val="0"/>
      <w:marRight w:val="0"/>
      <w:marTop w:val="0"/>
      <w:marBottom w:val="0"/>
      <w:divBdr>
        <w:top w:val="none" w:sz="0" w:space="0" w:color="auto"/>
        <w:left w:val="none" w:sz="0" w:space="0" w:color="auto"/>
        <w:bottom w:val="none" w:sz="0" w:space="0" w:color="auto"/>
        <w:right w:val="none" w:sz="0" w:space="0" w:color="auto"/>
      </w:divBdr>
    </w:div>
    <w:div w:id="82341057">
      <w:bodyDiv w:val="1"/>
      <w:marLeft w:val="0"/>
      <w:marRight w:val="0"/>
      <w:marTop w:val="0"/>
      <w:marBottom w:val="0"/>
      <w:divBdr>
        <w:top w:val="none" w:sz="0" w:space="0" w:color="auto"/>
        <w:left w:val="none" w:sz="0" w:space="0" w:color="auto"/>
        <w:bottom w:val="none" w:sz="0" w:space="0" w:color="auto"/>
        <w:right w:val="none" w:sz="0" w:space="0" w:color="auto"/>
      </w:divBdr>
    </w:div>
    <w:div w:id="160463044">
      <w:bodyDiv w:val="1"/>
      <w:marLeft w:val="0"/>
      <w:marRight w:val="0"/>
      <w:marTop w:val="0"/>
      <w:marBottom w:val="0"/>
      <w:divBdr>
        <w:top w:val="none" w:sz="0" w:space="0" w:color="auto"/>
        <w:left w:val="none" w:sz="0" w:space="0" w:color="auto"/>
        <w:bottom w:val="none" w:sz="0" w:space="0" w:color="auto"/>
        <w:right w:val="none" w:sz="0" w:space="0" w:color="auto"/>
      </w:divBdr>
    </w:div>
    <w:div w:id="179247099">
      <w:bodyDiv w:val="1"/>
      <w:marLeft w:val="0"/>
      <w:marRight w:val="0"/>
      <w:marTop w:val="0"/>
      <w:marBottom w:val="0"/>
      <w:divBdr>
        <w:top w:val="none" w:sz="0" w:space="0" w:color="auto"/>
        <w:left w:val="none" w:sz="0" w:space="0" w:color="auto"/>
        <w:bottom w:val="none" w:sz="0" w:space="0" w:color="auto"/>
        <w:right w:val="none" w:sz="0" w:space="0" w:color="auto"/>
      </w:divBdr>
    </w:div>
    <w:div w:id="232400108">
      <w:bodyDiv w:val="1"/>
      <w:marLeft w:val="0"/>
      <w:marRight w:val="0"/>
      <w:marTop w:val="0"/>
      <w:marBottom w:val="0"/>
      <w:divBdr>
        <w:top w:val="none" w:sz="0" w:space="0" w:color="auto"/>
        <w:left w:val="none" w:sz="0" w:space="0" w:color="auto"/>
        <w:bottom w:val="none" w:sz="0" w:space="0" w:color="auto"/>
        <w:right w:val="none" w:sz="0" w:space="0" w:color="auto"/>
      </w:divBdr>
    </w:div>
    <w:div w:id="526262920">
      <w:bodyDiv w:val="1"/>
      <w:marLeft w:val="0"/>
      <w:marRight w:val="0"/>
      <w:marTop w:val="0"/>
      <w:marBottom w:val="0"/>
      <w:divBdr>
        <w:top w:val="none" w:sz="0" w:space="0" w:color="auto"/>
        <w:left w:val="none" w:sz="0" w:space="0" w:color="auto"/>
        <w:bottom w:val="none" w:sz="0" w:space="0" w:color="auto"/>
        <w:right w:val="none" w:sz="0" w:space="0" w:color="auto"/>
      </w:divBdr>
    </w:div>
    <w:div w:id="605309988">
      <w:bodyDiv w:val="1"/>
      <w:marLeft w:val="0"/>
      <w:marRight w:val="0"/>
      <w:marTop w:val="0"/>
      <w:marBottom w:val="0"/>
      <w:divBdr>
        <w:top w:val="none" w:sz="0" w:space="0" w:color="auto"/>
        <w:left w:val="none" w:sz="0" w:space="0" w:color="auto"/>
        <w:bottom w:val="none" w:sz="0" w:space="0" w:color="auto"/>
        <w:right w:val="none" w:sz="0" w:space="0" w:color="auto"/>
      </w:divBdr>
    </w:div>
    <w:div w:id="692343233">
      <w:bodyDiv w:val="1"/>
      <w:marLeft w:val="0"/>
      <w:marRight w:val="0"/>
      <w:marTop w:val="0"/>
      <w:marBottom w:val="0"/>
      <w:divBdr>
        <w:top w:val="none" w:sz="0" w:space="0" w:color="auto"/>
        <w:left w:val="none" w:sz="0" w:space="0" w:color="auto"/>
        <w:bottom w:val="none" w:sz="0" w:space="0" w:color="auto"/>
        <w:right w:val="none" w:sz="0" w:space="0" w:color="auto"/>
      </w:divBdr>
    </w:div>
    <w:div w:id="769660005">
      <w:bodyDiv w:val="1"/>
      <w:marLeft w:val="0"/>
      <w:marRight w:val="0"/>
      <w:marTop w:val="0"/>
      <w:marBottom w:val="0"/>
      <w:divBdr>
        <w:top w:val="none" w:sz="0" w:space="0" w:color="auto"/>
        <w:left w:val="none" w:sz="0" w:space="0" w:color="auto"/>
        <w:bottom w:val="none" w:sz="0" w:space="0" w:color="auto"/>
        <w:right w:val="none" w:sz="0" w:space="0" w:color="auto"/>
      </w:divBdr>
    </w:div>
    <w:div w:id="960302927">
      <w:bodyDiv w:val="1"/>
      <w:marLeft w:val="0"/>
      <w:marRight w:val="0"/>
      <w:marTop w:val="0"/>
      <w:marBottom w:val="0"/>
      <w:divBdr>
        <w:top w:val="none" w:sz="0" w:space="0" w:color="auto"/>
        <w:left w:val="none" w:sz="0" w:space="0" w:color="auto"/>
        <w:bottom w:val="none" w:sz="0" w:space="0" w:color="auto"/>
        <w:right w:val="none" w:sz="0" w:space="0" w:color="auto"/>
      </w:divBdr>
    </w:div>
    <w:div w:id="1101754392">
      <w:bodyDiv w:val="1"/>
      <w:marLeft w:val="0"/>
      <w:marRight w:val="0"/>
      <w:marTop w:val="0"/>
      <w:marBottom w:val="0"/>
      <w:divBdr>
        <w:top w:val="none" w:sz="0" w:space="0" w:color="auto"/>
        <w:left w:val="none" w:sz="0" w:space="0" w:color="auto"/>
        <w:bottom w:val="none" w:sz="0" w:space="0" w:color="auto"/>
        <w:right w:val="none" w:sz="0" w:space="0" w:color="auto"/>
      </w:divBdr>
    </w:div>
    <w:div w:id="1166746288">
      <w:bodyDiv w:val="1"/>
      <w:marLeft w:val="0"/>
      <w:marRight w:val="0"/>
      <w:marTop w:val="0"/>
      <w:marBottom w:val="0"/>
      <w:divBdr>
        <w:top w:val="none" w:sz="0" w:space="0" w:color="auto"/>
        <w:left w:val="none" w:sz="0" w:space="0" w:color="auto"/>
        <w:bottom w:val="none" w:sz="0" w:space="0" w:color="auto"/>
        <w:right w:val="none" w:sz="0" w:space="0" w:color="auto"/>
      </w:divBdr>
    </w:div>
    <w:div w:id="1208688053">
      <w:bodyDiv w:val="1"/>
      <w:marLeft w:val="0"/>
      <w:marRight w:val="0"/>
      <w:marTop w:val="0"/>
      <w:marBottom w:val="0"/>
      <w:divBdr>
        <w:top w:val="none" w:sz="0" w:space="0" w:color="auto"/>
        <w:left w:val="none" w:sz="0" w:space="0" w:color="auto"/>
        <w:bottom w:val="none" w:sz="0" w:space="0" w:color="auto"/>
        <w:right w:val="none" w:sz="0" w:space="0" w:color="auto"/>
      </w:divBdr>
    </w:div>
    <w:div w:id="1340738678">
      <w:bodyDiv w:val="1"/>
      <w:marLeft w:val="0"/>
      <w:marRight w:val="0"/>
      <w:marTop w:val="0"/>
      <w:marBottom w:val="0"/>
      <w:divBdr>
        <w:top w:val="none" w:sz="0" w:space="0" w:color="auto"/>
        <w:left w:val="none" w:sz="0" w:space="0" w:color="auto"/>
        <w:bottom w:val="none" w:sz="0" w:space="0" w:color="auto"/>
        <w:right w:val="none" w:sz="0" w:space="0" w:color="auto"/>
      </w:divBdr>
    </w:div>
    <w:div w:id="1566331062">
      <w:bodyDiv w:val="1"/>
      <w:marLeft w:val="0"/>
      <w:marRight w:val="0"/>
      <w:marTop w:val="0"/>
      <w:marBottom w:val="0"/>
      <w:divBdr>
        <w:top w:val="none" w:sz="0" w:space="0" w:color="auto"/>
        <w:left w:val="none" w:sz="0" w:space="0" w:color="auto"/>
        <w:bottom w:val="none" w:sz="0" w:space="0" w:color="auto"/>
        <w:right w:val="none" w:sz="0" w:space="0" w:color="auto"/>
      </w:divBdr>
    </w:div>
    <w:div w:id="1570731577">
      <w:bodyDiv w:val="1"/>
      <w:marLeft w:val="0"/>
      <w:marRight w:val="0"/>
      <w:marTop w:val="0"/>
      <w:marBottom w:val="0"/>
      <w:divBdr>
        <w:top w:val="none" w:sz="0" w:space="0" w:color="auto"/>
        <w:left w:val="none" w:sz="0" w:space="0" w:color="auto"/>
        <w:bottom w:val="none" w:sz="0" w:space="0" w:color="auto"/>
        <w:right w:val="none" w:sz="0" w:space="0" w:color="auto"/>
      </w:divBdr>
    </w:div>
    <w:div w:id="1641688968">
      <w:bodyDiv w:val="1"/>
      <w:marLeft w:val="0"/>
      <w:marRight w:val="0"/>
      <w:marTop w:val="0"/>
      <w:marBottom w:val="0"/>
      <w:divBdr>
        <w:top w:val="none" w:sz="0" w:space="0" w:color="auto"/>
        <w:left w:val="none" w:sz="0" w:space="0" w:color="auto"/>
        <w:bottom w:val="none" w:sz="0" w:space="0" w:color="auto"/>
        <w:right w:val="none" w:sz="0" w:space="0" w:color="auto"/>
      </w:divBdr>
    </w:div>
    <w:div w:id="1687754605">
      <w:bodyDiv w:val="1"/>
      <w:marLeft w:val="0"/>
      <w:marRight w:val="0"/>
      <w:marTop w:val="0"/>
      <w:marBottom w:val="0"/>
      <w:divBdr>
        <w:top w:val="none" w:sz="0" w:space="0" w:color="auto"/>
        <w:left w:val="none" w:sz="0" w:space="0" w:color="auto"/>
        <w:bottom w:val="none" w:sz="0" w:space="0" w:color="auto"/>
        <w:right w:val="none" w:sz="0" w:space="0" w:color="auto"/>
      </w:divBdr>
    </w:div>
    <w:div w:id="1851067921">
      <w:bodyDiv w:val="1"/>
      <w:marLeft w:val="0"/>
      <w:marRight w:val="0"/>
      <w:marTop w:val="0"/>
      <w:marBottom w:val="0"/>
      <w:divBdr>
        <w:top w:val="none" w:sz="0" w:space="0" w:color="auto"/>
        <w:left w:val="none" w:sz="0" w:space="0" w:color="auto"/>
        <w:bottom w:val="none" w:sz="0" w:space="0" w:color="auto"/>
        <w:right w:val="none" w:sz="0" w:space="0" w:color="auto"/>
      </w:divBdr>
    </w:div>
    <w:div w:id="19909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3.amazonaws.com/academia.edu.documents/31296380/anais_SBPH-2003-fernando-camargo.pdf?AWSAccessKeyId=AKIAIWOWYYGZ2Y53UL3A&amp;Expires=1525272379&amp;Signature=qI3VI%2FdOmqSuQBzmjRFcaot%2F8%2BM%3D&amp;response-content-disposition=inline%3B%20filename%3DA_pendenga_interminavel_as_demarcacoes_d.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47A8-0749-43A2-B003-80A3F9D7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19</Pages>
  <Words>6895</Words>
  <Characters>37238</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Melo</dc:creator>
  <cp:keywords/>
  <dc:description/>
  <cp:lastModifiedBy>Karina Melo</cp:lastModifiedBy>
  <cp:revision>26</cp:revision>
  <dcterms:created xsi:type="dcterms:W3CDTF">2018-04-30T14:04:00Z</dcterms:created>
  <dcterms:modified xsi:type="dcterms:W3CDTF">2018-05-04T00:10:00Z</dcterms:modified>
</cp:coreProperties>
</file>