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D778C" w14:textId="77777777" w:rsidR="007E4BCD" w:rsidRDefault="004E0DBD" w:rsidP="007665BC">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 declínio populacional </w:t>
      </w:r>
      <w:r w:rsidR="007665BC">
        <w:rPr>
          <w:rFonts w:ascii="Times New Roman" w:hAnsi="Times New Roman" w:cs="Times New Roman"/>
          <w:sz w:val="24"/>
          <w:szCs w:val="24"/>
        </w:rPr>
        <w:t>guarani</w:t>
      </w:r>
      <w:r>
        <w:rPr>
          <w:rFonts w:ascii="Times New Roman" w:hAnsi="Times New Roman" w:cs="Times New Roman"/>
          <w:sz w:val="24"/>
          <w:szCs w:val="24"/>
        </w:rPr>
        <w:t xml:space="preserve"> nos Sete Povos das Missões</w:t>
      </w:r>
      <w:r w:rsidR="007665BC">
        <w:rPr>
          <w:rFonts w:ascii="Times New Roman" w:hAnsi="Times New Roman" w:cs="Times New Roman"/>
          <w:sz w:val="24"/>
          <w:szCs w:val="24"/>
        </w:rPr>
        <w:t xml:space="preserve"> Orientais do Rio Uruguai:</w:t>
      </w:r>
    </w:p>
    <w:p w14:paraId="07900B5B" w14:textId="77777777" w:rsidR="004E0DBD" w:rsidRDefault="007665BC" w:rsidP="007665BC">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u</w:t>
      </w:r>
      <w:r w:rsidR="004E0DBD">
        <w:rPr>
          <w:rFonts w:ascii="Times New Roman" w:hAnsi="Times New Roman" w:cs="Times New Roman"/>
          <w:sz w:val="24"/>
          <w:szCs w:val="24"/>
        </w:rPr>
        <w:t>m</w:t>
      </w:r>
      <w:r>
        <w:rPr>
          <w:rFonts w:ascii="Times New Roman" w:hAnsi="Times New Roman" w:cs="Times New Roman"/>
          <w:sz w:val="24"/>
          <w:szCs w:val="24"/>
        </w:rPr>
        <w:t>a análise demográfica em perspectiva comparativa</w:t>
      </w:r>
    </w:p>
    <w:p w14:paraId="3C105F33" w14:textId="77777777" w:rsidR="007665BC" w:rsidRDefault="007665BC" w:rsidP="007665BC">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(1796 – 1835)</w:t>
      </w:r>
    </w:p>
    <w:p w14:paraId="5B2109C2" w14:textId="77777777" w:rsidR="007A31FA" w:rsidRDefault="007A31FA" w:rsidP="00041E3F">
      <w:pPr>
        <w:tabs>
          <w:tab w:val="left" w:pos="709"/>
        </w:tabs>
        <w:spacing w:after="0" w:line="360" w:lineRule="auto"/>
        <w:jc w:val="both"/>
        <w:rPr>
          <w:rFonts w:ascii="Times New Roman" w:hAnsi="Times New Roman" w:cs="Times New Roman"/>
          <w:sz w:val="24"/>
          <w:szCs w:val="24"/>
        </w:rPr>
      </w:pPr>
    </w:p>
    <w:p w14:paraId="1D803657" w14:textId="77777777" w:rsidR="00041E3F" w:rsidRPr="00041E3F" w:rsidRDefault="00041E3F" w:rsidP="00041E3F">
      <w:pPr>
        <w:tabs>
          <w:tab w:val="left" w:pos="709"/>
        </w:tabs>
        <w:spacing w:after="0" w:line="240" w:lineRule="auto"/>
        <w:jc w:val="center"/>
        <w:rPr>
          <w:rFonts w:ascii="Times New Roman" w:hAnsi="Times New Roman" w:cs="Times New Roman"/>
          <w:sz w:val="24"/>
          <w:szCs w:val="24"/>
        </w:rPr>
      </w:pPr>
      <w:r w:rsidRPr="00041E3F">
        <w:rPr>
          <w:rFonts w:ascii="Times New Roman" w:hAnsi="Times New Roman" w:cs="Times New Roman"/>
          <w:sz w:val="24"/>
          <w:szCs w:val="24"/>
        </w:rPr>
        <w:t xml:space="preserve">The </w:t>
      </w:r>
      <w:proofErr w:type="spellStart"/>
      <w:r w:rsidRPr="00041E3F">
        <w:rPr>
          <w:rFonts w:ascii="Times New Roman" w:hAnsi="Times New Roman" w:cs="Times New Roman"/>
          <w:sz w:val="24"/>
          <w:szCs w:val="24"/>
        </w:rPr>
        <w:t>Guaraní</w:t>
      </w:r>
      <w:proofErr w:type="spellEnd"/>
      <w:r w:rsidRPr="00041E3F">
        <w:rPr>
          <w:rFonts w:ascii="Times New Roman" w:hAnsi="Times New Roman" w:cs="Times New Roman"/>
          <w:sz w:val="24"/>
          <w:szCs w:val="24"/>
        </w:rPr>
        <w:t xml:space="preserve"> </w:t>
      </w:r>
      <w:proofErr w:type="spellStart"/>
      <w:r w:rsidRPr="00041E3F">
        <w:rPr>
          <w:rFonts w:ascii="Times New Roman" w:hAnsi="Times New Roman" w:cs="Times New Roman"/>
          <w:sz w:val="24"/>
          <w:szCs w:val="24"/>
        </w:rPr>
        <w:t>population</w:t>
      </w:r>
      <w:proofErr w:type="spellEnd"/>
      <w:r w:rsidRPr="00041E3F">
        <w:rPr>
          <w:rFonts w:ascii="Times New Roman" w:hAnsi="Times New Roman" w:cs="Times New Roman"/>
          <w:sz w:val="24"/>
          <w:szCs w:val="24"/>
        </w:rPr>
        <w:t xml:space="preserve"> decline in </w:t>
      </w:r>
      <w:proofErr w:type="spellStart"/>
      <w:r w:rsidRPr="00041E3F">
        <w:rPr>
          <w:rFonts w:ascii="Times New Roman" w:hAnsi="Times New Roman" w:cs="Times New Roman"/>
          <w:sz w:val="24"/>
          <w:szCs w:val="24"/>
        </w:rPr>
        <w:t>the</w:t>
      </w:r>
      <w:proofErr w:type="spellEnd"/>
      <w:r w:rsidRPr="00041E3F">
        <w:rPr>
          <w:rFonts w:ascii="Times New Roman" w:hAnsi="Times New Roman" w:cs="Times New Roman"/>
          <w:sz w:val="24"/>
          <w:szCs w:val="24"/>
        </w:rPr>
        <w:t xml:space="preserve"> </w:t>
      </w:r>
      <w:r>
        <w:rPr>
          <w:rFonts w:ascii="Times New Roman" w:hAnsi="Times New Roman" w:cs="Times New Roman"/>
          <w:sz w:val="24"/>
          <w:szCs w:val="24"/>
        </w:rPr>
        <w:t>Sete Povos das Missões Orientais do Rio Uruguai</w:t>
      </w:r>
      <w:r w:rsidRPr="00041E3F">
        <w:rPr>
          <w:rFonts w:ascii="Times New Roman" w:hAnsi="Times New Roman" w:cs="Times New Roman"/>
          <w:sz w:val="24"/>
          <w:szCs w:val="24"/>
        </w:rPr>
        <w:t>:</w:t>
      </w:r>
    </w:p>
    <w:p w14:paraId="5AB1596E" w14:textId="77777777" w:rsidR="00041E3F" w:rsidRPr="00041E3F" w:rsidRDefault="00041E3F" w:rsidP="00041E3F">
      <w:pPr>
        <w:tabs>
          <w:tab w:val="left" w:pos="709"/>
        </w:tabs>
        <w:spacing w:after="0" w:line="240" w:lineRule="auto"/>
        <w:jc w:val="center"/>
        <w:rPr>
          <w:rFonts w:ascii="Times New Roman" w:hAnsi="Times New Roman" w:cs="Times New Roman"/>
          <w:sz w:val="24"/>
          <w:szCs w:val="24"/>
          <w:lang w:val="en-US"/>
        </w:rPr>
      </w:pPr>
      <w:r w:rsidRPr="00041E3F">
        <w:rPr>
          <w:rFonts w:ascii="Times New Roman" w:hAnsi="Times New Roman" w:cs="Times New Roman"/>
          <w:sz w:val="24"/>
          <w:szCs w:val="24"/>
          <w:lang w:val="en-US"/>
        </w:rPr>
        <w:t>a demographic analysis from a comparative perspective</w:t>
      </w:r>
    </w:p>
    <w:p w14:paraId="60C0C925" w14:textId="77777777" w:rsidR="00041E3F" w:rsidRDefault="00041E3F" w:rsidP="00041E3F">
      <w:pPr>
        <w:tabs>
          <w:tab w:val="left" w:pos="709"/>
        </w:tabs>
        <w:spacing w:after="0" w:line="240" w:lineRule="auto"/>
        <w:jc w:val="center"/>
        <w:rPr>
          <w:rFonts w:ascii="Times New Roman" w:hAnsi="Times New Roman" w:cs="Times New Roman"/>
          <w:sz w:val="24"/>
          <w:szCs w:val="24"/>
        </w:rPr>
      </w:pPr>
      <w:r w:rsidRPr="00041E3F">
        <w:rPr>
          <w:rFonts w:ascii="Times New Roman" w:hAnsi="Times New Roman" w:cs="Times New Roman"/>
          <w:sz w:val="24"/>
          <w:szCs w:val="24"/>
        </w:rPr>
        <w:t>(1796-1835)</w:t>
      </w:r>
    </w:p>
    <w:p w14:paraId="5EF177C4" w14:textId="77777777" w:rsidR="00041E3F" w:rsidRDefault="00041E3F" w:rsidP="00041E3F">
      <w:pPr>
        <w:tabs>
          <w:tab w:val="left" w:pos="709"/>
        </w:tabs>
        <w:spacing w:after="0" w:line="360" w:lineRule="auto"/>
        <w:jc w:val="both"/>
        <w:rPr>
          <w:rFonts w:ascii="Times New Roman" w:hAnsi="Times New Roman" w:cs="Times New Roman"/>
          <w:sz w:val="24"/>
          <w:szCs w:val="24"/>
        </w:rPr>
      </w:pPr>
    </w:p>
    <w:p w14:paraId="73B14BDF" w14:textId="77777777" w:rsidR="004148E3" w:rsidRDefault="00041E3F" w:rsidP="004148E3">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RESUMO</w:t>
      </w:r>
      <w:r w:rsidR="00961C3E">
        <w:rPr>
          <w:rFonts w:ascii="Times New Roman" w:hAnsi="Times New Roman" w:cs="Times New Roman"/>
          <w:sz w:val="24"/>
          <w:szCs w:val="24"/>
        </w:rPr>
        <w:t xml:space="preserve"> </w:t>
      </w:r>
      <w:r w:rsidR="004148E3">
        <w:rPr>
          <w:rFonts w:ascii="Times New Roman" w:hAnsi="Times New Roman" w:cs="Times New Roman"/>
          <w:sz w:val="24"/>
          <w:szCs w:val="24"/>
        </w:rPr>
        <w:t xml:space="preserve">– </w:t>
      </w:r>
      <w:r w:rsidR="00961C3E">
        <w:rPr>
          <w:rFonts w:ascii="Times New Roman" w:hAnsi="Times New Roman" w:cs="Times New Roman"/>
          <w:sz w:val="24"/>
          <w:szCs w:val="24"/>
        </w:rPr>
        <w:t>Nas primeiras três décadas do século XIX uma complexa trama histórica mergulhou a região platina num</w:t>
      </w:r>
      <w:r w:rsidR="00F56435">
        <w:rPr>
          <w:rFonts w:ascii="Times New Roman" w:hAnsi="Times New Roman" w:cs="Times New Roman"/>
          <w:sz w:val="24"/>
          <w:szCs w:val="24"/>
        </w:rPr>
        <w:t xml:space="preserve"> contexto de endemia bélica que provocou a</w:t>
      </w:r>
      <w:r w:rsidR="00961C3E">
        <w:rPr>
          <w:rFonts w:ascii="Times New Roman" w:hAnsi="Times New Roman" w:cs="Times New Roman"/>
          <w:sz w:val="24"/>
          <w:szCs w:val="24"/>
        </w:rPr>
        <w:t xml:space="preserve"> decadência demográfic</w:t>
      </w:r>
      <w:r w:rsidR="00F56435">
        <w:rPr>
          <w:rFonts w:ascii="Times New Roman" w:hAnsi="Times New Roman" w:cs="Times New Roman"/>
          <w:sz w:val="24"/>
          <w:szCs w:val="24"/>
        </w:rPr>
        <w:t>a</w:t>
      </w:r>
      <w:r w:rsidR="00961C3E">
        <w:rPr>
          <w:rFonts w:ascii="Times New Roman" w:hAnsi="Times New Roman" w:cs="Times New Roman"/>
          <w:sz w:val="24"/>
          <w:szCs w:val="24"/>
        </w:rPr>
        <w:t xml:space="preserve"> </w:t>
      </w:r>
      <w:r w:rsidR="00F56435">
        <w:rPr>
          <w:rFonts w:ascii="Times New Roman" w:hAnsi="Times New Roman" w:cs="Times New Roman"/>
          <w:sz w:val="24"/>
          <w:szCs w:val="24"/>
        </w:rPr>
        <w:t>do complexo guaranítico-missioneiro. A partir do tratamento serial dos assentos de batismos da Matriz de São Francisco de Borja e de informações censitárias coevas, analis</w:t>
      </w:r>
      <w:r w:rsidR="00C9782E">
        <w:rPr>
          <w:rFonts w:ascii="Times New Roman" w:hAnsi="Times New Roman" w:cs="Times New Roman"/>
          <w:sz w:val="24"/>
          <w:szCs w:val="24"/>
        </w:rPr>
        <w:t>o</w:t>
      </w:r>
      <w:r w:rsidR="00F56435">
        <w:rPr>
          <w:rFonts w:ascii="Times New Roman" w:hAnsi="Times New Roman" w:cs="Times New Roman"/>
          <w:sz w:val="24"/>
          <w:szCs w:val="24"/>
        </w:rPr>
        <w:t xml:space="preserve"> como se desenrolou este processo nas</w:t>
      </w:r>
      <w:r w:rsidR="00961C3E">
        <w:rPr>
          <w:rFonts w:ascii="Times New Roman" w:hAnsi="Times New Roman" w:cs="Times New Roman"/>
          <w:sz w:val="24"/>
          <w:szCs w:val="24"/>
        </w:rPr>
        <w:t xml:space="preserve"> </w:t>
      </w:r>
      <w:r w:rsidR="00F56435">
        <w:rPr>
          <w:rFonts w:ascii="Times New Roman" w:hAnsi="Times New Roman" w:cs="Times New Roman"/>
          <w:sz w:val="24"/>
          <w:szCs w:val="24"/>
        </w:rPr>
        <w:t xml:space="preserve">sete </w:t>
      </w:r>
      <w:r w:rsidR="00961C3E">
        <w:rPr>
          <w:rFonts w:ascii="Times New Roman" w:hAnsi="Times New Roman" w:cs="Times New Roman"/>
          <w:sz w:val="24"/>
          <w:szCs w:val="24"/>
        </w:rPr>
        <w:t>reduções orientais</w:t>
      </w:r>
      <w:r w:rsidR="00F56435">
        <w:rPr>
          <w:rFonts w:ascii="Times New Roman" w:hAnsi="Times New Roman" w:cs="Times New Roman"/>
          <w:sz w:val="24"/>
          <w:szCs w:val="24"/>
        </w:rPr>
        <w:t xml:space="preserve"> do rio Uruguai que </w:t>
      </w:r>
      <w:r w:rsidR="00C9782E">
        <w:rPr>
          <w:rFonts w:ascii="Times New Roman" w:hAnsi="Times New Roman" w:cs="Times New Roman"/>
          <w:sz w:val="24"/>
          <w:szCs w:val="24"/>
        </w:rPr>
        <w:t>em</w:t>
      </w:r>
      <w:r w:rsidR="00F56435">
        <w:rPr>
          <w:rFonts w:ascii="Times New Roman" w:hAnsi="Times New Roman" w:cs="Times New Roman"/>
          <w:sz w:val="24"/>
          <w:szCs w:val="24"/>
        </w:rPr>
        <w:t xml:space="preserve"> 1801 passaram a </w:t>
      </w:r>
      <w:r w:rsidR="00C9782E">
        <w:rPr>
          <w:rFonts w:ascii="Times New Roman" w:hAnsi="Times New Roman" w:cs="Times New Roman"/>
          <w:sz w:val="24"/>
          <w:szCs w:val="24"/>
        </w:rPr>
        <w:t xml:space="preserve">integrar </w:t>
      </w:r>
      <w:r w:rsidR="00F56435">
        <w:rPr>
          <w:rFonts w:ascii="Times New Roman" w:hAnsi="Times New Roman" w:cs="Times New Roman"/>
          <w:sz w:val="24"/>
          <w:szCs w:val="24"/>
        </w:rPr>
        <w:t>a jurisdição portuguesa.</w:t>
      </w:r>
      <w:r w:rsidR="00373E1B">
        <w:rPr>
          <w:rFonts w:ascii="Times New Roman" w:hAnsi="Times New Roman" w:cs="Times New Roman"/>
          <w:sz w:val="24"/>
          <w:szCs w:val="24"/>
        </w:rPr>
        <w:t xml:space="preserve"> A</w:t>
      </w:r>
      <w:r w:rsidR="00961C3E">
        <w:rPr>
          <w:rFonts w:ascii="Times New Roman" w:hAnsi="Times New Roman" w:cs="Times New Roman"/>
          <w:sz w:val="24"/>
          <w:szCs w:val="24"/>
        </w:rPr>
        <w:t xml:space="preserve"> interlocução com estudos populacionais sobre comunidades missioneiras situadas em outras áreas da América</w:t>
      </w:r>
      <w:r w:rsidR="00373E1B">
        <w:rPr>
          <w:rFonts w:ascii="Times New Roman" w:hAnsi="Times New Roman" w:cs="Times New Roman"/>
          <w:sz w:val="24"/>
          <w:szCs w:val="24"/>
        </w:rPr>
        <w:t xml:space="preserve"> permite perceber </w:t>
      </w:r>
      <w:proofErr w:type="gramStart"/>
      <w:r w:rsidR="00373E1B">
        <w:rPr>
          <w:rFonts w:ascii="Times New Roman" w:hAnsi="Times New Roman" w:cs="Times New Roman"/>
          <w:sz w:val="24"/>
          <w:szCs w:val="24"/>
        </w:rPr>
        <w:t>o quão</w:t>
      </w:r>
      <w:r w:rsidR="004148E3">
        <w:rPr>
          <w:rFonts w:ascii="Times New Roman" w:hAnsi="Times New Roman" w:cs="Times New Roman"/>
          <w:sz w:val="24"/>
          <w:szCs w:val="24"/>
        </w:rPr>
        <w:t xml:space="preserve"> </w:t>
      </w:r>
      <w:r w:rsidR="00373E1B">
        <w:rPr>
          <w:rFonts w:ascii="Times New Roman" w:hAnsi="Times New Roman" w:cs="Times New Roman"/>
          <w:sz w:val="24"/>
          <w:szCs w:val="24"/>
        </w:rPr>
        <w:t>sólida</w:t>
      </w:r>
      <w:proofErr w:type="gramEnd"/>
      <w:r w:rsidR="00373E1B">
        <w:rPr>
          <w:rFonts w:ascii="Times New Roman" w:hAnsi="Times New Roman" w:cs="Times New Roman"/>
          <w:sz w:val="24"/>
          <w:szCs w:val="24"/>
        </w:rPr>
        <w:t xml:space="preserve"> era </w:t>
      </w:r>
      <w:r w:rsidR="004148E3">
        <w:rPr>
          <w:rFonts w:ascii="Times New Roman" w:hAnsi="Times New Roman" w:cs="Times New Roman"/>
          <w:sz w:val="24"/>
          <w:szCs w:val="24"/>
        </w:rPr>
        <w:t>a</w:t>
      </w:r>
      <w:r w:rsidR="00373E1B">
        <w:rPr>
          <w:rFonts w:ascii="Times New Roman" w:hAnsi="Times New Roman" w:cs="Times New Roman"/>
          <w:sz w:val="24"/>
          <w:szCs w:val="24"/>
        </w:rPr>
        <w:t xml:space="preserve"> estrutura populacional </w:t>
      </w:r>
      <w:r w:rsidR="004148E3">
        <w:rPr>
          <w:rFonts w:ascii="Times New Roman" w:hAnsi="Times New Roman" w:cs="Times New Roman"/>
          <w:sz w:val="24"/>
          <w:szCs w:val="24"/>
        </w:rPr>
        <w:t xml:space="preserve">guaranítica </w:t>
      </w:r>
      <w:r w:rsidR="00373E1B">
        <w:rPr>
          <w:rFonts w:ascii="Times New Roman" w:hAnsi="Times New Roman" w:cs="Times New Roman"/>
          <w:sz w:val="24"/>
          <w:szCs w:val="24"/>
        </w:rPr>
        <w:t>e o profundo impacto sofrido n</w:t>
      </w:r>
      <w:r w:rsidR="004148E3">
        <w:rPr>
          <w:rFonts w:ascii="Times New Roman" w:hAnsi="Times New Roman" w:cs="Times New Roman"/>
          <w:sz w:val="24"/>
          <w:szCs w:val="24"/>
        </w:rPr>
        <w:t>este período.</w:t>
      </w:r>
    </w:p>
    <w:p w14:paraId="0A871E6C" w14:textId="77777777" w:rsidR="004148E3" w:rsidRDefault="004148E3" w:rsidP="004148E3">
      <w:pPr>
        <w:tabs>
          <w:tab w:val="left" w:pos="709"/>
        </w:tabs>
        <w:spacing w:after="0" w:line="240" w:lineRule="auto"/>
        <w:jc w:val="both"/>
        <w:rPr>
          <w:rFonts w:ascii="Times New Roman" w:hAnsi="Times New Roman" w:cs="Times New Roman"/>
          <w:sz w:val="24"/>
          <w:szCs w:val="24"/>
        </w:rPr>
      </w:pPr>
    </w:p>
    <w:p w14:paraId="16ECF395" w14:textId="73B8905C" w:rsidR="00041E3F" w:rsidRDefault="00373E1B" w:rsidP="004148E3">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Palavras-chave: guaranis; missões; demografia.</w:t>
      </w:r>
    </w:p>
    <w:p w14:paraId="1B4959C6" w14:textId="77777777" w:rsidR="00373E1B" w:rsidRDefault="00373E1B" w:rsidP="00373E1B">
      <w:pPr>
        <w:tabs>
          <w:tab w:val="left" w:pos="709"/>
        </w:tabs>
        <w:spacing w:after="0" w:line="360" w:lineRule="auto"/>
        <w:jc w:val="both"/>
        <w:rPr>
          <w:rFonts w:ascii="Times New Roman" w:hAnsi="Times New Roman" w:cs="Times New Roman"/>
          <w:sz w:val="24"/>
          <w:szCs w:val="24"/>
        </w:rPr>
      </w:pPr>
    </w:p>
    <w:p w14:paraId="6805AEB5" w14:textId="00F8D9DB" w:rsidR="00373E1B" w:rsidRPr="00373E1B" w:rsidRDefault="00373E1B" w:rsidP="000E46C5">
      <w:pPr>
        <w:tabs>
          <w:tab w:val="left" w:pos="709"/>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ABSTRACT</w:t>
      </w:r>
      <w:r w:rsidR="004148E3">
        <w:rPr>
          <w:rFonts w:ascii="Times New Roman" w:hAnsi="Times New Roman" w:cs="Times New Roman"/>
          <w:sz w:val="24"/>
          <w:szCs w:val="24"/>
          <w:lang w:val="en-US"/>
        </w:rPr>
        <w:t xml:space="preserve"> </w:t>
      </w:r>
      <w:r w:rsidR="004148E3" w:rsidRPr="004148E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73E1B">
        <w:rPr>
          <w:rFonts w:ascii="Times New Roman" w:hAnsi="Times New Roman" w:cs="Times New Roman"/>
          <w:sz w:val="24"/>
          <w:szCs w:val="24"/>
          <w:lang w:val="en-US"/>
        </w:rPr>
        <w:t>In the first three decades of the nineteenth century a complex historical plot plunged the platin</w:t>
      </w:r>
      <w:r>
        <w:rPr>
          <w:rFonts w:ascii="Times New Roman" w:hAnsi="Times New Roman" w:cs="Times New Roman"/>
          <w:sz w:val="24"/>
          <w:szCs w:val="24"/>
          <w:lang w:val="en-US"/>
        </w:rPr>
        <w:t>a</w:t>
      </w:r>
      <w:r w:rsidRPr="00373E1B">
        <w:rPr>
          <w:rFonts w:ascii="Times New Roman" w:hAnsi="Times New Roman" w:cs="Times New Roman"/>
          <w:sz w:val="24"/>
          <w:szCs w:val="24"/>
          <w:lang w:val="en-US"/>
        </w:rPr>
        <w:t xml:space="preserve"> region in a context of warlike </w:t>
      </w:r>
      <w:proofErr w:type="spellStart"/>
      <w:r w:rsidRPr="00373E1B">
        <w:rPr>
          <w:rFonts w:ascii="Times New Roman" w:hAnsi="Times New Roman" w:cs="Times New Roman"/>
          <w:sz w:val="24"/>
          <w:szCs w:val="24"/>
          <w:lang w:val="en-US"/>
        </w:rPr>
        <w:t>endemicism</w:t>
      </w:r>
      <w:proofErr w:type="spellEnd"/>
      <w:r w:rsidRPr="00373E1B">
        <w:rPr>
          <w:rFonts w:ascii="Times New Roman" w:hAnsi="Times New Roman" w:cs="Times New Roman"/>
          <w:sz w:val="24"/>
          <w:szCs w:val="24"/>
          <w:lang w:val="en-US"/>
        </w:rPr>
        <w:t xml:space="preserve"> that provoked the demographic decay of the Guarani-missionary complex.</w:t>
      </w:r>
      <w:r w:rsidR="000E46C5">
        <w:rPr>
          <w:rFonts w:ascii="Times New Roman" w:hAnsi="Times New Roman" w:cs="Times New Roman"/>
          <w:sz w:val="24"/>
          <w:szCs w:val="24"/>
          <w:lang w:val="en-US"/>
        </w:rPr>
        <w:t xml:space="preserve"> </w:t>
      </w:r>
      <w:r w:rsidR="000E46C5" w:rsidRPr="000E46C5">
        <w:rPr>
          <w:rFonts w:ascii="Times New Roman" w:hAnsi="Times New Roman" w:cs="Times New Roman"/>
          <w:sz w:val="24"/>
          <w:szCs w:val="24"/>
          <w:lang w:val="en-US"/>
        </w:rPr>
        <w:t xml:space="preserve">From the serial treatment of the baptisms of the </w:t>
      </w:r>
      <w:proofErr w:type="spellStart"/>
      <w:r w:rsidR="000E46C5" w:rsidRPr="000E46C5">
        <w:rPr>
          <w:rFonts w:ascii="Times New Roman" w:hAnsi="Times New Roman" w:cs="Times New Roman"/>
          <w:sz w:val="24"/>
          <w:szCs w:val="24"/>
          <w:lang w:val="en-US"/>
        </w:rPr>
        <w:t>Matriz</w:t>
      </w:r>
      <w:proofErr w:type="spellEnd"/>
      <w:r w:rsidR="000E46C5" w:rsidRPr="000E46C5">
        <w:rPr>
          <w:rFonts w:ascii="Times New Roman" w:hAnsi="Times New Roman" w:cs="Times New Roman"/>
          <w:sz w:val="24"/>
          <w:szCs w:val="24"/>
          <w:lang w:val="en-US"/>
        </w:rPr>
        <w:t xml:space="preserve"> de São Francisco de Borja and of census data, I analyze how this process was carried out in the seven eastern reductions of the Uruguay River, which in 1801 became part of the Portuguese jurisdiction.</w:t>
      </w:r>
      <w:r w:rsidR="000E46C5">
        <w:rPr>
          <w:rFonts w:ascii="Times New Roman" w:hAnsi="Times New Roman" w:cs="Times New Roman"/>
          <w:sz w:val="24"/>
          <w:szCs w:val="24"/>
          <w:lang w:val="en-US"/>
        </w:rPr>
        <w:t xml:space="preserve"> </w:t>
      </w:r>
      <w:r w:rsidR="000E46C5" w:rsidRPr="000E46C5">
        <w:rPr>
          <w:rFonts w:ascii="Times New Roman" w:hAnsi="Times New Roman" w:cs="Times New Roman"/>
          <w:sz w:val="24"/>
          <w:szCs w:val="24"/>
          <w:lang w:val="en-US"/>
        </w:rPr>
        <w:t xml:space="preserve">Interlocution with population studies of missionary communities located in other areas of America makes it possible to perceive the solid Guarani population structure and the profound impact it suffered in the </w:t>
      </w:r>
      <w:r w:rsidR="004148E3">
        <w:rPr>
          <w:rFonts w:ascii="Times New Roman" w:hAnsi="Times New Roman" w:cs="Times New Roman"/>
          <w:sz w:val="24"/>
          <w:szCs w:val="24"/>
          <w:lang w:val="en-US"/>
        </w:rPr>
        <w:t>period</w:t>
      </w:r>
      <w:r w:rsidR="000E46C5" w:rsidRPr="000E46C5">
        <w:rPr>
          <w:rFonts w:ascii="Times New Roman" w:hAnsi="Times New Roman" w:cs="Times New Roman"/>
          <w:sz w:val="24"/>
          <w:szCs w:val="24"/>
          <w:lang w:val="en-US"/>
        </w:rPr>
        <w:t>.</w:t>
      </w:r>
    </w:p>
    <w:p w14:paraId="3D0C5548" w14:textId="77777777" w:rsidR="00373E1B" w:rsidRDefault="00373E1B" w:rsidP="004148E3">
      <w:pPr>
        <w:tabs>
          <w:tab w:val="left" w:pos="709"/>
        </w:tabs>
        <w:spacing w:after="0" w:line="240" w:lineRule="auto"/>
        <w:jc w:val="both"/>
        <w:rPr>
          <w:rFonts w:ascii="Times New Roman" w:hAnsi="Times New Roman" w:cs="Times New Roman"/>
          <w:sz w:val="24"/>
          <w:szCs w:val="24"/>
          <w:lang w:val="en-US"/>
        </w:rPr>
      </w:pPr>
    </w:p>
    <w:p w14:paraId="1D308AD8" w14:textId="77777777" w:rsidR="000E46C5" w:rsidRPr="003D18FD" w:rsidRDefault="000E46C5" w:rsidP="004148E3">
      <w:pPr>
        <w:tabs>
          <w:tab w:val="left" w:pos="709"/>
        </w:tabs>
        <w:spacing w:after="0" w:line="240" w:lineRule="auto"/>
        <w:jc w:val="both"/>
        <w:rPr>
          <w:rFonts w:ascii="Times New Roman" w:hAnsi="Times New Roman" w:cs="Times New Roman"/>
          <w:sz w:val="24"/>
          <w:szCs w:val="24"/>
        </w:rPr>
      </w:pPr>
      <w:r w:rsidRPr="003D18FD">
        <w:rPr>
          <w:rFonts w:ascii="Times New Roman" w:hAnsi="Times New Roman" w:cs="Times New Roman"/>
          <w:sz w:val="24"/>
          <w:szCs w:val="24"/>
        </w:rPr>
        <w:t xml:space="preserve">Keywords: guaranis; </w:t>
      </w:r>
      <w:proofErr w:type="spellStart"/>
      <w:r w:rsidRPr="003D18FD">
        <w:rPr>
          <w:rFonts w:ascii="Times New Roman" w:hAnsi="Times New Roman" w:cs="Times New Roman"/>
          <w:sz w:val="24"/>
          <w:szCs w:val="24"/>
        </w:rPr>
        <w:t>missions</w:t>
      </w:r>
      <w:proofErr w:type="spellEnd"/>
      <w:r w:rsidRPr="003D18FD">
        <w:rPr>
          <w:rFonts w:ascii="Times New Roman" w:hAnsi="Times New Roman" w:cs="Times New Roman"/>
          <w:sz w:val="24"/>
          <w:szCs w:val="24"/>
        </w:rPr>
        <w:t xml:space="preserve">; </w:t>
      </w:r>
      <w:proofErr w:type="spellStart"/>
      <w:r w:rsidRPr="003D18FD">
        <w:rPr>
          <w:rFonts w:ascii="Times New Roman" w:hAnsi="Times New Roman" w:cs="Times New Roman"/>
          <w:sz w:val="24"/>
          <w:szCs w:val="24"/>
        </w:rPr>
        <w:t>demography</w:t>
      </w:r>
      <w:proofErr w:type="spellEnd"/>
      <w:r w:rsidRPr="003D18FD">
        <w:rPr>
          <w:rFonts w:ascii="Times New Roman" w:hAnsi="Times New Roman" w:cs="Times New Roman"/>
          <w:sz w:val="24"/>
          <w:szCs w:val="24"/>
        </w:rPr>
        <w:t>.</w:t>
      </w:r>
    </w:p>
    <w:p w14:paraId="6A4B3238" w14:textId="77777777" w:rsidR="000E46C5" w:rsidRDefault="000E46C5" w:rsidP="00C9782E">
      <w:pPr>
        <w:tabs>
          <w:tab w:val="left" w:pos="709"/>
        </w:tabs>
        <w:spacing w:after="0" w:line="360" w:lineRule="auto"/>
        <w:jc w:val="both"/>
        <w:rPr>
          <w:rFonts w:ascii="Times New Roman" w:hAnsi="Times New Roman" w:cs="Times New Roman"/>
          <w:sz w:val="24"/>
          <w:szCs w:val="24"/>
        </w:rPr>
      </w:pPr>
    </w:p>
    <w:p w14:paraId="61D27F8F" w14:textId="77777777" w:rsidR="004E0D5D" w:rsidRPr="004E0D5D" w:rsidRDefault="004E0D5D" w:rsidP="00C9782E">
      <w:pPr>
        <w:tabs>
          <w:tab w:val="left" w:pos="709"/>
        </w:tabs>
        <w:spacing w:after="0" w:line="360" w:lineRule="auto"/>
        <w:jc w:val="both"/>
        <w:rPr>
          <w:rFonts w:ascii="Times New Roman" w:hAnsi="Times New Roman" w:cs="Times New Roman"/>
          <w:b/>
          <w:sz w:val="24"/>
          <w:szCs w:val="24"/>
        </w:rPr>
      </w:pPr>
      <w:r w:rsidRPr="004E0D5D">
        <w:rPr>
          <w:rFonts w:ascii="Times New Roman" w:hAnsi="Times New Roman" w:cs="Times New Roman"/>
          <w:b/>
          <w:sz w:val="24"/>
          <w:szCs w:val="24"/>
        </w:rPr>
        <w:t>Introdução</w:t>
      </w:r>
    </w:p>
    <w:p w14:paraId="63747C65" w14:textId="07BE2EBC" w:rsidR="004E0D5D" w:rsidRDefault="001A0217" w:rsidP="00C9782E">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 primeira década do século XIX, o</w:t>
      </w:r>
      <w:r w:rsidRPr="00241EB2">
        <w:rPr>
          <w:rFonts w:ascii="Times New Roman" w:hAnsi="Times New Roman" w:cs="Times New Roman"/>
          <w:sz w:val="24"/>
          <w:szCs w:val="24"/>
        </w:rPr>
        <w:t xml:space="preserve"> avanço dos exércitos napoleônicos sobre a península ibérica fragilizou sobremaneira as monarquias hispânica e lusitana.</w:t>
      </w:r>
      <w:r>
        <w:rPr>
          <w:rFonts w:ascii="Times New Roman" w:hAnsi="Times New Roman" w:cs="Times New Roman"/>
          <w:sz w:val="24"/>
          <w:szCs w:val="24"/>
        </w:rPr>
        <w:t xml:space="preserve"> </w:t>
      </w:r>
      <w:r w:rsidRPr="00241EB2">
        <w:rPr>
          <w:rFonts w:ascii="Times New Roman" w:hAnsi="Times New Roman" w:cs="Times New Roman"/>
          <w:sz w:val="24"/>
          <w:szCs w:val="24"/>
        </w:rPr>
        <w:t xml:space="preserve">A preocupação com os assuntos europeus fez com que </w:t>
      </w:r>
      <w:r w:rsidR="00C03F5F" w:rsidRPr="004E0763">
        <w:rPr>
          <w:rFonts w:ascii="Times New Roman" w:hAnsi="Times New Roman" w:cs="Times New Roman"/>
          <w:sz w:val="24"/>
          <w:szCs w:val="24"/>
        </w:rPr>
        <w:t>os</w:t>
      </w:r>
      <w:r w:rsidR="00C03F5F">
        <w:rPr>
          <w:rFonts w:ascii="Times New Roman" w:hAnsi="Times New Roman" w:cs="Times New Roman"/>
          <w:color w:val="FF0000"/>
          <w:sz w:val="24"/>
          <w:szCs w:val="24"/>
        </w:rPr>
        <w:t xml:space="preserve"> </w:t>
      </w:r>
      <w:r w:rsidRPr="00241EB2">
        <w:rPr>
          <w:rFonts w:ascii="Times New Roman" w:hAnsi="Times New Roman" w:cs="Times New Roman"/>
          <w:sz w:val="24"/>
          <w:szCs w:val="24"/>
        </w:rPr>
        <w:t>soberanos relegassem as questões coloniais, o que acabou provocando grande insatisfação nos colonos e, também, nas populações indígenas americanas.</w:t>
      </w:r>
      <w:r>
        <w:rPr>
          <w:rFonts w:ascii="Times New Roman" w:hAnsi="Times New Roman" w:cs="Times New Roman"/>
          <w:sz w:val="24"/>
          <w:szCs w:val="24"/>
        </w:rPr>
        <w:t xml:space="preserve"> No Prata, as sociedades nativas se ressentiram com o descaso das Coroas ibéricas com os seus compromissos. Por </w:t>
      </w:r>
      <w:r w:rsidR="00182A82">
        <w:rPr>
          <w:rFonts w:ascii="Times New Roman" w:hAnsi="Times New Roman" w:cs="Times New Roman"/>
          <w:sz w:val="24"/>
          <w:szCs w:val="24"/>
        </w:rPr>
        <w:t>seu turno</w:t>
      </w:r>
      <w:r>
        <w:rPr>
          <w:rFonts w:ascii="Times New Roman" w:hAnsi="Times New Roman" w:cs="Times New Roman"/>
          <w:sz w:val="24"/>
          <w:szCs w:val="24"/>
        </w:rPr>
        <w:t xml:space="preserve">, </w:t>
      </w:r>
      <w:r w:rsidR="00182A82">
        <w:rPr>
          <w:rFonts w:ascii="Times New Roman" w:hAnsi="Times New Roman" w:cs="Times New Roman"/>
          <w:sz w:val="24"/>
          <w:szCs w:val="24"/>
        </w:rPr>
        <w:t xml:space="preserve">as </w:t>
      </w:r>
      <w:r w:rsidRPr="00241EB2">
        <w:rPr>
          <w:rFonts w:ascii="Times New Roman" w:hAnsi="Times New Roman" w:cs="Times New Roman"/>
          <w:sz w:val="24"/>
          <w:szCs w:val="24"/>
        </w:rPr>
        <w:t>ideias de cunho libera</w:t>
      </w:r>
      <w:r>
        <w:rPr>
          <w:rFonts w:ascii="Times New Roman" w:hAnsi="Times New Roman" w:cs="Times New Roman"/>
          <w:sz w:val="24"/>
          <w:szCs w:val="24"/>
        </w:rPr>
        <w:t>l</w:t>
      </w:r>
      <w:r w:rsidR="00182A82">
        <w:rPr>
          <w:rFonts w:ascii="Times New Roman" w:hAnsi="Times New Roman" w:cs="Times New Roman"/>
          <w:sz w:val="24"/>
          <w:szCs w:val="24"/>
        </w:rPr>
        <w:t xml:space="preserve"> </w:t>
      </w:r>
      <w:r w:rsidRPr="00241EB2">
        <w:rPr>
          <w:rFonts w:ascii="Times New Roman" w:hAnsi="Times New Roman" w:cs="Times New Roman"/>
          <w:sz w:val="24"/>
          <w:szCs w:val="24"/>
        </w:rPr>
        <w:t xml:space="preserve">encontraram terreno fértil no descontentamento e nos anseios por </w:t>
      </w:r>
      <w:r w:rsidR="00182A82">
        <w:rPr>
          <w:rFonts w:ascii="Times New Roman" w:hAnsi="Times New Roman" w:cs="Times New Roman"/>
          <w:sz w:val="24"/>
          <w:szCs w:val="24"/>
        </w:rPr>
        <w:t>transformações</w:t>
      </w:r>
      <w:r w:rsidRPr="00241EB2">
        <w:rPr>
          <w:rFonts w:ascii="Times New Roman" w:hAnsi="Times New Roman" w:cs="Times New Roman"/>
          <w:sz w:val="24"/>
          <w:szCs w:val="24"/>
        </w:rPr>
        <w:t xml:space="preserve"> de p</w:t>
      </w:r>
      <w:r w:rsidR="00182A82">
        <w:rPr>
          <w:rFonts w:ascii="Times New Roman" w:hAnsi="Times New Roman" w:cs="Times New Roman"/>
          <w:sz w:val="24"/>
          <w:szCs w:val="24"/>
        </w:rPr>
        <w:t>a</w:t>
      </w:r>
      <w:r w:rsidRPr="00241EB2">
        <w:rPr>
          <w:rFonts w:ascii="Times New Roman" w:hAnsi="Times New Roman" w:cs="Times New Roman"/>
          <w:sz w:val="24"/>
          <w:szCs w:val="24"/>
        </w:rPr>
        <w:t>r</w:t>
      </w:r>
      <w:r w:rsidR="00182A82">
        <w:rPr>
          <w:rFonts w:ascii="Times New Roman" w:hAnsi="Times New Roman" w:cs="Times New Roman"/>
          <w:sz w:val="24"/>
          <w:szCs w:val="24"/>
        </w:rPr>
        <w:t>te</w:t>
      </w:r>
      <w:r w:rsidRPr="00241EB2">
        <w:rPr>
          <w:rFonts w:ascii="Times New Roman" w:hAnsi="Times New Roman" w:cs="Times New Roman"/>
          <w:sz w:val="24"/>
          <w:szCs w:val="24"/>
        </w:rPr>
        <w:t xml:space="preserve"> das elites coloniais.</w:t>
      </w:r>
    </w:p>
    <w:p w14:paraId="06D51AAB" w14:textId="146CC72E" w:rsidR="00490A9C" w:rsidRDefault="001A0217" w:rsidP="00490A9C">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 xml:space="preserve">Neste contexto, </w:t>
      </w:r>
      <w:r>
        <w:rPr>
          <w:rFonts w:ascii="Times New Roman" w:hAnsi="Times New Roman" w:cs="Times New Roman"/>
          <w:sz w:val="24"/>
          <w:szCs w:val="24"/>
        </w:rPr>
        <w:t>a</w:t>
      </w:r>
      <w:r w:rsidRPr="00241EB2">
        <w:rPr>
          <w:rFonts w:ascii="Times New Roman" w:hAnsi="Times New Roman" w:cs="Times New Roman"/>
          <w:sz w:val="24"/>
          <w:szCs w:val="24"/>
        </w:rPr>
        <w:t xml:space="preserve">pesar de não </w:t>
      </w:r>
      <w:r w:rsidR="00C61F9C" w:rsidRPr="004E0763">
        <w:rPr>
          <w:rFonts w:ascii="Times New Roman" w:hAnsi="Times New Roman" w:cs="Times New Roman"/>
          <w:sz w:val="24"/>
          <w:szCs w:val="24"/>
        </w:rPr>
        <w:t>ter aceitado</w:t>
      </w:r>
      <w:r w:rsidRPr="00C61F9C">
        <w:rPr>
          <w:rFonts w:ascii="Times New Roman" w:hAnsi="Times New Roman" w:cs="Times New Roman"/>
          <w:color w:val="FF0000"/>
          <w:sz w:val="24"/>
          <w:szCs w:val="24"/>
        </w:rPr>
        <w:t xml:space="preserve"> </w:t>
      </w:r>
      <w:r w:rsidRPr="00241EB2">
        <w:rPr>
          <w:rFonts w:ascii="Times New Roman" w:hAnsi="Times New Roman" w:cs="Times New Roman"/>
          <w:sz w:val="24"/>
          <w:szCs w:val="24"/>
        </w:rPr>
        <w:t xml:space="preserve">a </w:t>
      </w:r>
      <w:r w:rsidR="00490A9C">
        <w:rPr>
          <w:rFonts w:ascii="Times New Roman" w:hAnsi="Times New Roman" w:cs="Times New Roman"/>
          <w:sz w:val="24"/>
          <w:szCs w:val="24"/>
        </w:rPr>
        <w:t xml:space="preserve">incorporação </w:t>
      </w:r>
      <w:r w:rsidRPr="00241EB2">
        <w:rPr>
          <w:rFonts w:ascii="Times New Roman" w:hAnsi="Times New Roman" w:cs="Times New Roman"/>
          <w:sz w:val="24"/>
          <w:szCs w:val="24"/>
        </w:rPr>
        <w:t>dos Sete Povos</w:t>
      </w:r>
      <w:r w:rsidR="00490A9C">
        <w:rPr>
          <w:rFonts w:ascii="Times New Roman" w:hAnsi="Times New Roman" w:cs="Times New Roman"/>
          <w:sz w:val="24"/>
          <w:szCs w:val="24"/>
        </w:rPr>
        <w:t xml:space="preserve"> Orientais do rio Uruguai</w:t>
      </w:r>
      <w:r w:rsidR="00FC1D4E">
        <w:rPr>
          <w:rFonts w:ascii="Times New Roman" w:hAnsi="Times New Roman" w:cs="Times New Roman"/>
          <w:sz w:val="24"/>
          <w:szCs w:val="24"/>
        </w:rPr>
        <w:t xml:space="preserve"> (ver figura 2 na seção de anexos)</w:t>
      </w:r>
      <w:r>
        <w:rPr>
          <w:rFonts w:ascii="Times New Roman" w:hAnsi="Times New Roman" w:cs="Times New Roman"/>
          <w:sz w:val="24"/>
          <w:szCs w:val="24"/>
        </w:rPr>
        <w:t xml:space="preserve"> </w:t>
      </w:r>
      <w:r w:rsidR="00490A9C">
        <w:rPr>
          <w:rFonts w:ascii="Times New Roman" w:hAnsi="Times New Roman" w:cs="Times New Roman"/>
          <w:sz w:val="24"/>
          <w:szCs w:val="24"/>
        </w:rPr>
        <w:t>a</w:t>
      </w:r>
      <w:r>
        <w:rPr>
          <w:rFonts w:ascii="Times New Roman" w:hAnsi="Times New Roman" w:cs="Times New Roman"/>
          <w:sz w:val="24"/>
          <w:szCs w:val="24"/>
        </w:rPr>
        <w:t>os</w:t>
      </w:r>
      <w:r w:rsidR="00490A9C">
        <w:rPr>
          <w:rFonts w:ascii="Times New Roman" w:hAnsi="Times New Roman" w:cs="Times New Roman"/>
          <w:sz w:val="24"/>
          <w:szCs w:val="24"/>
        </w:rPr>
        <w:t xml:space="preserve"> domínios</w:t>
      </w:r>
      <w:r>
        <w:rPr>
          <w:rFonts w:ascii="Times New Roman" w:hAnsi="Times New Roman" w:cs="Times New Roman"/>
          <w:sz w:val="24"/>
          <w:szCs w:val="24"/>
        </w:rPr>
        <w:t xml:space="preserve"> lusitanos </w:t>
      </w:r>
      <w:r w:rsidR="00490A9C">
        <w:rPr>
          <w:rFonts w:ascii="Times New Roman" w:hAnsi="Times New Roman" w:cs="Times New Roman"/>
          <w:sz w:val="24"/>
          <w:szCs w:val="24"/>
        </w:rPr>
        <w:t>em 1801</w:t>
      </w:r>
      <w:r w:rsidRPr="00241EB2">
        <w:rPr>
          <w:rFonts w:ascii="Times New Roman" w:hAnsi="Times New Roman" w:cs="Times New Roman"/>
          <w:sz w:val="24"/>
          <w:szCs w:val="24"/>
        </w:rPr>
        <w:t>, em virtude das turbulências europeias e da debilidade das forças militares coloniais, a Coroa espanhola não conseguiu reunir condições para retomar tal região dos portugueses</w:t>
      </w:r>
      <w:r>
        <w:rPr>
          <w:rFonts w:ascii="Times New Roman" w:hAnsi="Times New Roman" w:cs="Times New Roman"/>
          <w:sz w:val="24"/>
          <w:szCs w:val="24"/>
        </w:rPr>
        <w:t>. Assim, estes últimos</w:t>
      </w:r>
      <w:r w:rsidRPr="00241EB2">
        <w:rPr>
          <w:rFonts w:ascii="Times New Roman" w:hAnsi="Times New Roman" w:cs="Times New Roman"/>
          <w:sz w:val="24"/>
          <w:szCs w:val="24"/>
        </w:rPr>
        <w:t xml:space="preserve"> </w:t>
      </w:r>
      <w:r w:rsidRPr="00241EB2">
        <w:rPr>
          <w:rFonts w:ascii="Times New Roman" w:hAnsi="Times New Roman" w:cs="Times New Roman"/>
          <w:sz w:val="24"/>
          <w:szCs w:val="24"/>
        </w:rPr>
        <w:lastRenderedPageBreak/>
        <w:t xml:space="preserve">puderam estabelecer sua comandância sobre as reduções sem grandes sobressaltos até </w:t>
      </w:r>
      <w:r>
        <w:rPr>
          <w:rFonts w:ascii="Times New Roman" w:hAnsi="Times New Roman" w:cs="Times New Roman"/>
          <w:sz w:val="24"/>
          <w:szCs w:val="24"/>
        </w:rPr>
        <w:t xml:space="preserve">meados </w:t>
      </w:r>
      <w:r w:rsidRPr="00241EB2">
        <w:rPr>
          <w:rFonts w:ascii="Times New Roman" w:hAnsi="Times New Roman" w:cs="Times New Roman"/>
          <w:sz w:val="24"/>
          <w:szCs w:val="24"/>
        </w:rPr>
        <w:t xml:space="preserve">da década de 1810. </w:t>
      </w:r>
      <w:r>
        <w:rPr>
          <w:rFonts w:ascii="Times New Roman" w:hAnsi="Times New Roman" w:cs="Times New Roman"/>
          <w:sz w:val="24"/>
          <w:szCs w:val="24"/>
        </w:rPr>
        <w:t>No decorrer deste período, a</w:t>
      </w:r>
      <w:r w:rsidRPr="00241EB2">
        <w:rPr>
          <w:rFonts w:ascii="Times New Roman" w:hAnsi="Times New Roman" w:cs="Times New Roman"/>
          <w:sz w:val="24"/>
          <w:szCs w:val="24"/>
        </w:rPr>
        <w:t xml:space="preserve">s orientações oficiais das autoridades coloniais luso-brasileiras apontavam para a manutenção das principais instituições missioneiras </w:t>
      </w:r>
      <w:r>
        <w:rPr>
          <w:rFonts w:ascii="Times New Roman" w:hAnsi="Times New Roman" w:cs="Times New Roman"/>
          <w:sz w:val="24"/>
          <w:szCs w:val="24"/>
        </w:rPr>
        <w:t xml:space="preserve">como forma de efetivar o </w:t>
      </w:r>
      <w:r w:rsidR="00490A9C">
        <w:rPr>
          <w:rFonts w:ascii="Times New Roman" w:hAnsi="Times New Roman" w:cs="Times New Roman"/>
          <w:sz w:val="24"/>
          <w:szCs w:val="24"/>
        </w:rPr>
        <w:t>controle</w:t>
      </w:r>
      <w:r>
        <w:rPr>
          <w:rFonts w:ascii="Times New Roman" w:hAnsi="Times New Roman" w:cs="Times New Roman"/>
          <w:sz w:val="24"/>
          <w:szCs w:val="24"/>
        </w:rPr>
        <w:t xml:space="preserve"> </w:t>
      </w:r>
      <w:r w:rsidR="00490A9C">
        <w:rPr>
          <w:rFonts w:ascii="Times New Roman" w:hAnsi="Times New Roman" w:cs="Times New Roman"/>
          <w:sz w:val="24"/>
          <w:szCs w:val="24"/>
        </w:rPr>
        <w:t>d</w:t>
      </w:r>
      <w:r>
        <w:rPr>
          <w:rFonts w:ascii="Times New Roman" w:hAnsi="Times New Roman" w:cs="Times New Roman"/>
          <w:sz w:val="24"/>
          <w:szCs w:val="24"/>
        </w:rPr>
        <w:t>o soberano português.</w:t>
      </w:r>
    </w:p>
    <w:p w14:paraId="386CBBC8" w14:textId="4761F08F" w:rsidR="001A0217" w:rsidRDefault="001A0217" w:rsidP="00490A9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Contudo, </w:t>
      </w:r>
      <w:r w:rsidRPr="00241EB2">
        <w:rPr>
          <w:rFonts w:ascii="Times New Roman" w:hAnsi="Times New Roman" w:cs="Times New Roman"/>
          <w:sz w:val="24"/>
          <w:szCs w:val="24"/>
        </w:rPr>
        <w:t>a partir de 1810, todo o espaço platino passou a ser sacudido por uma onda revolucionária que promoveu as emancipações políticas dos territórios até então subordinados à Espanha</w:t>
      </w:r>
      <w:r>
        <w:rPr>
          <w:rFonts w:ascii="Times New Roman" w:hAnsi="Times New Roman" w:cs="Times New Roman"/>
          <w:sz w:val="24"/>
          <w:szCs w:val="24"/>
        </w:rPr>
        <w:t xml:space="preserve"> e à Portugal</w:t>
      </w:r>
      <w:r w:rsidRPr="00241EB2">
        <w:rPr>
          <w:rFonts w:ascii="Times New Roman" w:hAnsi="Times New Roman" w:cs="Times New Roman"/>
          <w:sz w:val="24"/>
          <w:szCs w:val="24"/>
        </w:rPr>
        <w:t>.</w:t>
      </w:r>
      <w:r>
        <w:rPr>
          <w:rFonts w:ascii="Times New Roman" w:hAnsi="Times New Roman" w:cs="Times New Roman"/>
          <w:sz w:val="24"/>
          <w:szCs w:val="24"/>
        </w:rPr>
        <w:t xml:space="preserve"> E</w:t>
      </w:r>
      <w:r w:rsidRPr="00241EB2">
        <w:rPr>
          <w:rFonts w:ascii="Times New Roman" w:hAnsi="Times New Roman" w:cs="Times New Roman"/>
          <w:sz w:val="24"/>
          <w:szCs w:val="24"/>
        </w:rPr>
        <w:t>stes incidentes</w:t>
      </w:r>
      <w:r>
        <w:rPr>
          <w:rFonts w:ascii="Times New Roman" w:hAnsi="Times New Roman" w:cs="Times New Roman"/>
          <w:sz w:val="24"/>
          <w:szCs w:val="24"/>
        </w:rPr>
        <w:t xml:space="preserve"> mergulharam </w:t>
      </w:r>
      <w:r w:rsidRPr="00241EB2">
        <w:rPr>
          <w:rFonts w:ascii="Times New Roman" w:hAnsi="Times New Roman" w:cs="Times New Roman"/>
          <w:sz w:val="24"/>
          <w:szCs w:val="24"/>
        </w:rPr>
        <w:t>a região platina num processo de endemia bélica que se estenderia por várias décadas, primeiro com as batalhas pela autonomia política entre exércitos revolucionários e dos Impérios ibéricos, depois os conflitos entre diversos projetos para as novas sociedades emancipadas e, também, entre os novos países americanos recentemente estabelecidos.</w:t>
      </w:r>
      <w:r>
        <w:rPr>
          <w:rFonts w:ascii="Times New Roman" w:hAnsi="Times New Roman" w:cs="Times New Roman"/>
          <w:sz w:val="24"/>
          <w:szCs w:val="24"/>
        </w:rPr>
        <w:t xml:space="preserve"> </w:t>
      </w:r>
      <w:r w:rsidRPr="00241EB2">
        <w:rPr>
          <w:rFonts w:ascii="Times New Roman" w:hAnsi="Times New Roman" w:cs="Times New Roman"/>
          <w:sz w:val="24"/>
          <w:szCs w:val="24"/>
        </w:rPr>
        <w:t>No transcurso destes eventos, o complexo missioneiro, entendido como uma entidade política que desfrutava de prerrogativas específicas, acab</w:t>
      </w:r>
      <w:r w:rsidR="00490A9C">
        <w:rPr>
          <w:rFonts w:ascii="Times New Roman" w:hAnsi="Times New Roman" w:cs="Times New Roman"/>
          <w:sz w:val="24"/>
          <w:szCs w:val="24"/>
        </w:rPr>
        <w:t>ou</w:t>
      </w:r>
      <w:r>
        <w:rPr>
          <w:rFonts w:ascii="Times New Roman" w:hAnsi="Times New Roman" w:cs="Times New Roman"/>
          <w:sz w:val="24"/>
          <w:szCs w:val="24"/>
        </w:rPr>
        <w:t xml:space="preserve"> </w:t>
      </w:r>
      <w:r w:rsidRPr="00241EB2">
        <w:rPr>
          <w:rFonts w:ascii="Times New Roman" w:hAnsi="Times New Roman" w:cs="Times New Roman"/>
          <w:sz w:val="24"/>
          <w:szCs w:val="24"/>
        </w:rPr>
        <w:t>ruindo por completo</w:t>
      </w:r>
      <w:r>
        <w:rPr>
          <w:rFonts w:ascii="Times New Roman" w:hAnsi="Times New Roman" w:cs="Times New Roman"/>
          <w:sz w:val="24"/>
          <w:szCs w:val="24"/>
        </w:rPr>
        <w:t>.</w:t>
      </w:r>
      <w:r w:rsidR="006E7C8D">
        <w:rPr>
          <w:rStyle w:val="Refdenotaderodap"/>
          <w:rFonts w:ascii="Times New Roman" w:hAnsi="Times New Roman" w:cs="Times New Roman"/>
          <w:sz w:val="24"/>
          <w:szCs w:val="24"/>
        </w:rPr>
        <w:footnoteReference w:id="1"/>
      </w:r>
    </w:p>
    <w:p w14:paraId="3E6CC132" w14:textId="212D5E7B" w:rsidR="001A0217" w:rsidRDefault="00490A9C" w:rsidP="00C9782E">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Neste artigo </w:t>
      </w:r>
      <w:r w:rsidR="001A0217">
        <w:rPr>
          <w:rFonts w:ascii="Times New Roman" w:hAnsi="Times New Roman" w:cs="Times New Roman"/>
          <w:sz w:val="24"/>
          <w:szCs w:val="24"/>
        </w:rPr>
        <w:t>realiz</w:t>
      </w:r>
      <w:r>
        <w:rPr>
          <w:rFonts w:ascii="Times New Roman" w:hAnsi="Times New Roman" w:cs="Times New Roman"/>
          <w:sz w:val="24"/>
          <w:szCs w:val="24"/>
        </w:rPr>
        <w:t>o</w:t>
      </w:r>
      <w:r w:rsidR="001A0217">
        <w:rPr>
          <w:rFonts w:ascii="Times New Roman" w:hAnsi="Times New Roman" w:cs="Times New Roman"/>
          <w:sz w:val="24"/>
          <w:szCs w:val="24"/>
        </w:rPr>
        <w:t xml:space="preserve"> uma análise demográfica dos registros de batismos da Matriz de São Francisco de Borja. Na </w:t>
      </w:r>
      <w:r>
        <w:rPr>
          <w:rFonts w:ascii="Times New Roman" w:hAnsi="Times New Roman" w:cs="Times New Roman"/>
          <w:sz w:val="24"/>
          <w:szCs w:val="24"/>
        </w:rPr>
        <w:t>primeira seção</w:t>
      </w:r>
      <w:r w:rsidR="001A0217">
        <w:rPr>
          <w:rFonts w:ascii="Times New Roman" w:hAnsi="Times New Roman" w:cs="Times New Roman"/>
          <w:sz w:val="24"/>
          <w:szCs w:val="24"/>
        </w:rPr>
        <w:t>, e</w:t>
      </w:r>
      <w:r w:rsidR="004E0763">
        <w:rPr>
          <w:rFonts w:ascii="Times New Roman" w:hAnsi="Times New Roman" w:cs="Times New Roman"/>
          <w:sz w:val="24"/>
          <w:szCs w:val="24"/>
        </w:rPr>
        <w:t>xamino</w:t>
      </w:r>
      <w:r w:rsidR="001A0217">
        <w:rPr>
          <w:rFonts w:ascii="Times New Roman" w:hAnsi="Times New Roman" w:cs="Times New Roman"/>
          <w:sz w:val="24"/>
          <w:szCs w:val="24"/>
        </w:rPr>
        <w:t xml:space="preserve"> dados básicos como as médias (mensais e anuais) de batizados e as estimativas de crescimento populacional dos missioneiros. Na </w:t>
      </w:r>
      <w:r>
        <w:rPr>
          <w:rFonts w:ascii="Times New Roman" w:hAnsi="Times New Roman" w:cs="Times New Roman"/>
          <w:sz w:val="24"/>
          <w:szCs w:val="24"/>
        </w:rPr>
        <w:t>segunda</w:t>
      </w:r>
      <w:r w:rsidR="001A0217">
        <w:rPr>
          <w:rFonts w:ascii="Times New Roman" w:hAnsi="Times New Roman" w:cs="Times New Roman"/>
          <w:sz w:val="24"/>
          <w:szCs w:val="24"/>
        </w:rPr>
        <w:t xml:space="preserve">, decomponho as informações dos registros de batizados de acordo com determinados critérios como </w:t>
      </w:r>
      <w:r w:rsidR="001A0217" w:rsidRPr="007B6BEE">
        <w:rPr>
          <w:rFonts w:ascii="Times New Roman" w:hAnsi="Times New Roman" w:cs="Times New Roman"/>
          <w:i/>
          <w:sz w:val="24"/>
          <w:szCs w:val="24"/>
        </w:rPr>
        <w:t>distintivos de cor</w:t>
      </w:r>
      <w:r w:rsidR="001A0217">
        <w:rPr>
          <w:rFonts w:ascii="Times New Roman" w:hAnsi="Times New Roman" w:cs="Times New Roman"/>
          <w:sz w:val="24"/>
          <w:szCs w:val="24"/>
        </w:rPr>
        <w:t xml:space="preserve"> ao longo do tempo, e relaciono estas com dados oriundos de censos populacionais da época. No decorrer destas duas seções, procuro estabelecer um quadro comparativo com análises demográficas de comunidades missioneiras situadas </w:t>
      </w:r>
      <w:r w:rsidR="005C7BBE">
        <w:rPr>
          <w:rFonts w:ascii="Times New Roman" w:hAnsi="Times New Roman" w:cs="Times New Roman"/>
          <w:sz w:val="24"/>
          <w:szCs w:val="24"/>
        </w:rPr>
        <w:t>n</w:t>
      </w:r>
      <w:r w:rsidR="001A0217">
        <w:rPr>
          <w:rFonts w:ascii="Times New Roman" w:hAnsi="Times New Roman" w:cs="Times New Roman"/>
          <w:sz w:val="24"/>
          <w:szCs w:val="24"/>
        </w:rPr>
        <w:t>a América</w:t>
      </w:r>
      <w:r w:rsidR="005C7BBE">
        <w:rPr>
          <w:rFonts w:ascii="Times New Roman" w:hAnsi="Times New Roman" w:cs="Times New Roman"/>
          <w:sz w:val="24"/>
          <w:szCs w:val="24"/>
        </w:rPr>
        <w:t xml:space="preserve"> do Norte </w:t>
      </w:r>
      <w:r w:rsidR="00FC1D4E">
        <w:rPr>
          <w:rFonts w:ascii="Times New Roman" w:hAnsi="Times New Roman" w:cs="Times New Roman"/>
          <w:sz w:val="24"/>
          <w:szCs w:val="24"/>
        </w:rPr>
        <w:t xml:space="preserve">(a </w:t>
      </w:r>
      <w:r w:rsidR="005C7BBE">
        <w:rPr>
          <w:rFonts w:ascii="Times New Roman" w:hAnsi="Times New Roman" w:cs="Times New Roman"/>
          <w:sz w:val="24"/>
          <w:szCs w:val="24"/>
        </w:rPr>
        <w:t>Alta</w:t>
      </w:r>
      <w:r w:rsidR="00FC1D4E">
        <w:rPr>
          <w:rFonts w:ascii="Times New Roman" w:hAnsi="Times New Roman" w:cs="Times New Roman"/>
          <w:sz w:val="24"/>
          <w:szCs w:val="24"/>
        </w:rPr>
        <w:t xml:space="preserve"> Califórnia, a </w:t>
      </w:r>
      <w:r w:rsidR="005C7BBE">
        <w:rPr>
          <w:rFonts w:ascii="Times New Roman" w:hAnsi="Times New Roman" w:cs="Times New Roman"/>
          <w:sz w:val="24"/>
          <w:szCs w:val="24"/>
        </w:rPr>
        <w:t xml:space="preserve">Baixa </w:t>
      </w:r>
      <w:proofErr w:type="spellStart"/>
      <w:r w:rsidR="005C7BBE">
        <w:rPr>
          <w:rFonts w:ascii="Times New Roman" w:hAnsi="Times New Roman" w:cs="Times New Roman"/>
          <w:sz w:val="24"/>
          <w:szCs w:val="24"/>
        </w:rPr>
        <w:t>Califórinias</w:t>
      </w:r>
      <w:proofErr w:type="spellEnd"/>
      <w:r w:rsidR="00FC1D4E">
        <w:rPr>
          <w:rFonts w:ascii="Times New Roman" w:hAnsi="Times New Roman" w:cs="Times New Roman"/>
          <w:sz w:val="24"/>
          <w:szCs w:val="24"/>
        </w:rPr>
        <w:t xml:space="preserve"> e</w:t>
      </w:r>
      <w:r w:rsidR="005C7BBE">
        <w:rPr>
          <w:rFonts w:ascii="Times New Roman" w:hAnsi="Times New Roman" w:cs="Times New Roman"/>
          <w:sz w:val="24"/>
          <w:szCs w:val="24"/>
        </w:rPr>
        <w:t xml:space="preserve"> </w:t>
      </w:r>
      <w:proofErr w:type="spellStart"/>
      <w:r w:rsidR="005C7BBE">
        <w:rPr>
          <w:rFonts w:ascii="Times New Roman" w:hAnsi="Times New Roman" w:cs="Times New Roman"/>
          <w:sz w:val="24"/>
          <w:szCs w:val="24"/>
        </w:rPr>
        <w:t>Pimeria</w:t>
      </w:r>
      <w:proofErr w:type="spellEnd"/>
      <w:r w:rsidR="005C7BBE">
        <w:rPr>
          <w:rFonts w:ascii="Times New Roman" w:hAnsi="Times New Roman" w:cs="Times New Roman"/>
          <w:sz w:val="24"/>
          <w:szCs w:val="24"/>
        </w:rPr>
        <w:t xml:space="preserve"> Alta</w:t>
      </w:r>
      <w:r w:rsidR="00FC1D4E">
        <w:rPr>
          <w:rFonts w:ascii="Times New Roman" w:hAnsi="Times New Roman" w:cs="Times New Roman"/>
          <w:sz w:val="24"/>
          <w:szCs w:val="24"/>
        </w:rPr>
        <w:t xml:space="preserve">) </w:t>
      </w:r>
      <w:r w:rsidR="005C7BBE">
        <w:rPr>
          <w:rFonts w:ascii="Times New Roman" w:hAnsi="Times New Roman" w:cs="Times New Roman"/>
          <w:sz w:val="24"/>
          <w:szCs w:val="24"/>
        </w:rPr>
        <w:t xml:space="preserve">e </w:t>
      </w:r>
      <w:r w:rsidR="00DF3A68">
        <w:rPr>
          <w:rFonts w:ascii="Times New Roman" w:hAnsi="Times New Roman" w:cs="Times New Roman"/>
          <w:sz w:val="24"/>
          <w:szCs w:val="24"/>
        </w:rPr>
        <w:t xml:space="preserve">também na América do Sul </w:t>
      </w:r>
      <w:r w:rsidR="00FC1D4E">
        <w:rPr>
          <w:rFonts w:ascii="Times New Roman" w:hAnsi="Times New Roman" w:cs="Times New Roman"/>
          <w:sz w:val="24"/>
          <w:szCs w:val="24"/>
        </w:rPr>
        <w:t>(</w:t>
      </w:r>
      <w:r w:rsidR="00DF3A68">
        <w:rPr>
          <w:rFonts w:ascii="Times New Roman" w:hAnsi="Times New Roman" w:cs="Times New Roman"/>
          <w:sz w:val="24"/>
          <w:szCs w:val="24"/>
        </w:rPr>
        <w:t>Chiquitos</w:t>
      </w:r>
      <w:r w:rsidR="00FC1D4E">
        <w:rPr>
          <w:rFonts w:ascii="Times New Roman" w:hAnsi="Times New Roman" w:cs="Times New Roman"/>
          <w:sz w:val="24"/>
          <w:szCs w:val="24"/>
        </w:rPr>
        <w:t>),</w:t>
      </w:r>
      <w:r w:rsidR="00FC1D4E">
        <w:rPr>
          <w:rStyle w:val="Refdenotaderodap"/>
          <w:rFonts w:ascii="Times New Roman" w:hAnsi="Times New Roman" w:cs="Times New Roman"/>
          <w:sz w:val="24"/>
          <w:szCs w:val="24"/>
        </w:rPr>
        <w:footnoteReference w:id="2"/>
      </w:r>
      <w:r w:rsidR="005A1126">
        <w:rPr>
          <w:rFonts w:ascii="Times New Roman" w:hAnsi="Times New Roman" w:cs="Times New Roman"/>
          <w:sz w:val="24"/>
          <w:szCs w:val="24"/>
        </w:rPr>
        <w:t xml:space="preserve"> </w:t>
      </w:r>
      <w:r w:rsidR="00C00810">
        <w:rPr>
          <w:rFonts w:ascii="Times New Roman" w:hAnsi="Times New Roman" w:cs="Times New Roman"/>
          <w:sz w:val="24"/>
          <w:szCs w:val="24"/>
        </w:rPr>
        <w:t xml:space="preserve">as </w:t>
      </w:r>
      <w:r w:rsidR="005A1126">
        <w:rPr>
          <w:rFonts w:ascii="Times New Roman" w:hAnsi="Times New Roman" w:cs="Times New Roman"/>
          <w:sz w:val="24"/>
          <w:szCs w:val="24"/>
        </w:rPr>
        <w:t>qu</w:t>
      </w:r>
      <w:r w:rsidR="00C00810">
        <w:rPr>
          <w:rFonts w:ascii="Times New Roman" w:hAnsi="Times New Roman" w:cs="Times New Roman"/>
          <w:sz w:val="24"/>
          <w:szCs w:val="24"/>
        </w:rPr>
        <w:t>ais</w:t>
      </w:r>
      <w:r w:rsidR="005A1126">
        <w:rPr>
          <w:rFonts w:ascii="Times New Roman" w:hAnsi="Times New Roman" w:cs="Times New Roman"/>
          <w:sz w:val="24"/>
          <w:szCs w:val="24"/>
        </w:rPr>
        <w:t xml:space="preserve"> foram escolhidas em virtude da </w:t>
      </w:r>
      <w:r w:rsidR="00C00810">
        <w:rPr>
          <w:rFonts w:ascii="Times New Roman" w:hAnsi="Times New Roman" w:cs="Times New Roman"/>
          <w:sz w:val="24"/>
          <w:szCs w:val="24"/>
        </w:rPr>
        <w:t>possibilidade de confrontar os resultados obtidos com investigações que fizeram uso de documentação</w:t>
      </w:r>
      <w:r w:rsidR="00182A82">
        <w:rPr>
          <w:rFonts w:ascii="Times New Roman" w:hAnsi="Times New Roman" w:cs="Times New Roman"/>
          <w:sz w:val="24"/>
          <w:szCs w:val="24"/>
        </w:rPr>
        <w:t xml:space="preserve"> (registros paroquiais de batizados e de óbito, e levantamentos populacionais)</w:t>
      </w:r>
      <w:r w:rsidR="00C00810">
        <w:rPr>
          <w:rFonts w:ascii="Times New Roman" w:hAnsi="Times New Roman" w:cs="Times New Roman"/>
          <w:sz w:val="24"/>
          <w:szCs w:val="24"/>
        </w:rPr>
        <w:t xml:space="preserve"> e metodologia</w:t>
      </w:r>
      <w:r w:rsidR="00182A82">
        <w:rPr>
          <w:rFonts w:ascii="Times New Roman" w:hAnsi="Times New Roman" w:cs="Times New Roman"/>
          <w:sz w:val="24"/>
          <w:szCs w:val="24"/>
        </w:rPr>
        <w:t xml:space="preserve"> (serial)</w:t>
      </w:r>
      <w:r w:rsidR="00C00810">
        <w:rPr>
          <w:rFonts w:ascii="Times New Roman" w:hAnsi="Times New Roman" w:cs="Times New Roman"/>
          <w:sz w:val="24"/>
          <w:szCs w:val="24"/>
        </w:rPr>
        <w:t xml:space="preserve"> semelhante</w:t>
      </w:r>
      <w:r w:rsidR="001D688D">
        <w:rPr>
          <w:rFonts w:ascii="Times New Roman" w:hAnsi="Times New Roman" w:cs="Times New Roman"/>
          <w:sz w:val="24"/>
          <w:szCs w:val="24"/>
        </w:rPr>
        <w:t>s</w:t>
      </w:r>
      <w:r w:rsidR="00C00810">
        <w:rPr>
          <w:rFonts w:ascii="Times New Roman" w:hAnsi="Times New Roman" w:cs="Times New Roman"/>
          <w:sz w:val="24"/>
          <w:szCs w:val="24"/>
        </w:rPr>
        <w:t xml:space="preserve"> a</w:t>
      </w:r>
      <w:r w:rsidR="001D688D">
        <w:rPr>
          <w:rFonts w:ascii="Times New Roman" w:hAnsi="Times New Roman" w:cs="Times New Roman"/>
          <w:sz w:val="24"/>
          <w:szCs w:val="24"/>
        </w:rPr>
        <w:t xml:space="preserve">quelas </w:t>
      </w:r>
      <w:r w:rsidR="00C00810">
        <w:rPr>
          <w:rFonts w:ascii="Times New Roman" w:hAnsi="Times New Roman" w:cs="Times New Roman"/>
          <w:sz w:val="24"/>
          <w:szCs w:val="24"/>
        </w:rPr>
        <w:t>que utilizei neste estudo</w:t>
      </w:r>
      <w:r w:rsidR="00182A82">
        <w:rPr>
          <w:rFonts w:ascii="Times New Roman" w:hAnsi="Times New Roman" w:cs="Times New Roman"/>
          <w:sz w:val="24"/>
          <w:szCs w:val="24"/>
        </w:rPr>
        <w:t xml:space="preserve">. </w:t>
      </w:r>
      <w:r w:rsidR="001A0217">
        <w:rPr>
          <w:rFonts w:ascii="Times New Roman" w:hAnsi="Times New Roman" w:cs="Times New Roman"/>
          <w:sz w:val="24"/>
          <w:szCs w:val="24"/>
        </w:rPr>
        <w:t xml:space="preserve">Na </w:t>
      </w:r>
      <w:r>
        <w:rPr>
          <w:rFonts w:ascii="Times New Roman" w:hAnsi="Times New Roman" w:cs="Times New Roman"/>
          <w:sz w:val="24"/>
          <w:szCs w:val="24"/>
        </w:rPr>
        <w:t>terceira</w:t>
      </w:r>
      <w:r w:rsidR="001A0217">
        <w:rPr>
          <w:rFonts w:ascii="Times New Roman" w:hAnsi="Times New Roman" w:cs="Times New Roman"/>
          <w:sz w:val="24"/>
          <w:szCs w:val="24"/>
        </w:rPr>
        <w:t>, me concentro no cenário demográfico de fins da década de 1820 e início dos anos 1830, momento em que certos episódios produziram um forte baque no universo populacional missioneiro dos Sete Povos.</w:t>
      </w:r>
    </w:p>
    <w:p w14:paraId="6D3C7753" w14:textId="77777777" w:rsidR="004E0D5D" w:rsidRDefault="004E0D5D" w:rsidP="00C9782E">
      <w:pPr>
        <w:tabs>
          <w:tab w:val="left" w:pos="709"/>
        </w:tabs>
        <w:spacing w:after="0" w:line="360" w:lineRule="auto"/>
        <w:jc w:val="both"/>
        <w:rPr>
          <w:rFonts w:ascii="Times New Roman" w:hAnsi="Times New Roman" w:cs="Times New Roman"/>
          <w:sz w:val="24"/>
          <w:szCs w:val="24"/>
        </w:rPr>
      </w:pPr>
    </w:p>
    <w:p w14:paraId="43BA9507" w14:textId="77777777" w:rsidR="00C9782E" w:rsidRPr="000924BA" w:rsidRDefault="00490A9C" w:rsidP="00490A9C">
      <w:pPr>
        <w:tabs>
          <w:tab w:val="left" w:pos="70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w:t>
      </w:r>
    </w:p>
    <w:p w14:paraId="5E79A5E2" w14:textId="387973FD" w:rsidR="009E1525" w:rsidRDefault="005001C4" w:rsidP="004C7913">
      <w:pPr>
        <w:tabs>
          <w:tab w:val="left" w:pos="709"/>
        </w:tabs>
        <w:spacing w:after="0" w:line="360" w:lineRule="auto"/>
        <w:ind w:firstLine="709"/>
        <w:jc w:val="both"/>
        <w:rPr>
          <w:rFonts w:ascii="Times New Roman" w:hAnsi="Times New Roman" w:cs="Times New Roman"/>
          <w:sz w:val="24"/>
          <w:szCs w:val="24"/>
        </w:rPr>
      </w:pPr>
      <w:r w:rsidRPr="00241EB2">
        <w:rPr>
          <w:rFonts w:ascii="Times New Roman" w:hAnsi="Times New Roman" w:cs="Times New Roman"/>
          <w:sz w:val="24"/>
          <w:szCs w:val="24"/>
        </w:rPr>
        <w:lastRenderedPageBreak/>
        <w:t>Entre outubro de 1796 até dezembro de 1822 foram lavrados 3.647 registros de batismos na Matriz de São Francisco de Borja. Além disso, entre dezembro de 1829 e dezembro de 1835 mais 878 assentos de batismos foram registrados na mesma Matriz. Portanto, a análise demográfica compreende um total de 4.525 assentos.</w:t>
      </w:r>
      <w:r w:rsidRPr="009B4834">
        <w:rPr>
          <w:rStyle w:val="Refdenotaderodap"/>
        </w:rPr>
        <w:footnoteReference w:id="3"/>
      </w:r>
      <w:r w:rsidRPr="00241EB2">
        <w:rPr>
          <w:rFonts w:ascii="Times New Roman" w:hAnsi="Times New Roman" w:cs="Times New Roman"/>
          <w:sz w:val="24"/>
          <w:szCs w:val="24"/>
        </w:rPr>
        <w:t xml:space="preserve"> Para realizar o exame dos dados estabeleci 5 subperíodos: 1) 1796 a 1802; 2) 1803 a 1810; 3) 1811 a 1816; 4) 1817 a 1822; e 5) 1829 a 1835.</w:t>
      </w:r>
      <w:r w:rsidR="004C7913">
        <w:rPr>
          <w:rFonts w:ascii="Times New Roman" w:hAnsi="Times New Roman" w:cs="Times New Roman"/>
          <w:sz w:val="24"/>
          <w:szCs w:val="24"/>
        </w:rPr>
        <w:t xml:space="preserve"> No quadro 1, apresento o número de batizados por período e a média mensal.</w:t>
      </w:r>
      <w:bookmarkStart w:id="0" w:name="_Toc496904635"/>
    </w:p>
    <w:p w14:paraId="26637FE3" w14:textId="77777777" w:rsidR="004C7913" w:rsidRDefault="004C7913" w:rsidP="004C7913">
      <w:pPr>
        <w:tabs>
          <w:tab w:val="left" w:pos="709"/>
        </w:tabs>
        <w:spacing w:after="0" w:line="360" w:lineRule="auto"/>
        <w:ind w:firstLine="709"/>
        <w:jc w:val="both"/>
        <w:rPr>
          <w:b/>
        </w:rPr>
      </w:pPr>
    </w:p>
    <w:p w14:paraId="7BDDC796" w14:textId="77777777" w:rsidR="005001C4" w:rsidRPr="00D102CE" w:rsidRDefault="005001C4" w:rsidP="005001C4">
      <w:pPr>
        <w:pStyle w:val="Legenda"/>
        <w:rPr>
          <w:rFonts w:cs="Times New Roman"/>
          <w:b w:val="0"/>
        </w:rPr>
      </w:pPr>
      <w:r w:rsidRPr="00D102CE">
        <w:rPr>
          <w:b w:val="0"/>
        </w:rPr>
        <w:t xml:space="preserve">Quadro </w:t>
      </w:r>
      <w:r w:rsidR="006178B1">
        <w:rPr>
          <w:b w:val="0"/>
        </w:rPr>
        <w:t>1</w:t>
      </w:r>
      <w:r w:rsidRPr="00D102CE">
        <w:rPr>
          <w:rFonts w:cs="Times New Roman"/>
          <w:b w:val="0"/>
          <w:bCs w:val="0"/>
        </w:rPr>
        <w:t xml:space="preserve"> – Número e média mensal de assentos de batismos (Matriz de São Francisco de Borja, 1796-1822 e 1829-1835)</w:t>
      </w:r>
      <w:bookmarkEnd w:id="0"/>
    </w:p>
    <w:tbl>
      <w:tblPr>
        <w:tblW w:w="8561" w:type="dxa"/>
        <w:jc w:val="center"/>
        <w:tblCellMar>
          <w:left w:w="70" w:type="dxa"/>
          <w:right w:w="70" w:type="dxa"/>
        </w:tblCellMar>
        <w:tblLook w:val="04A0" w:firstRow="1" w:lastRow="0" w:firstColumn="1" w:lastColumn="0" w:noHBand="0" w:noVBand="1"/>
      </w:tblPr>
      <w:tblGrid>
        <w:gridCol w:w="1763"/>
        <w:gridCol w:w="1189"/>
        <w:gridCol w:w="1189"/>
        <w:gridCol w:w="1189"/>
        <w:gridCol w:w="1189"/>
        <w:gridCol w:w="1189"/>
        <w:gridCol w:w="853"/>
      </w:tblGrid>
      <w:tr w:rsidR="005001C4" w:rsidRPr="00241EB2" w14:paraId="0E92B869" w14:textId="77777777" w:rsidTr="005001C4">
        <w:trPr>
          <w:trHeight w:val="359"/>
          <w:jc w:val="center"/>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EADCC" w14:textId="77777777" w:rsidR="005001C4" w:rsidRPr="00241EB2" w:rsidRDefault="005001C4" w:rsidP="005001C4">
            <w:pPr>
              <w:spacing w:after="0" w:line="240" w:lineRule="auto"/>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 </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14:paraId="2D9E1898" w14:textId="77777777" w:rsidR="005001C4" w:rsidRPr="00241EB2" w:rsidRDefault="005001C4" w:rsidP="005001C4">
            <w:pPr>
              <w:spacing w:after="0" w:line="240" w:lineRule="auto"/>
              <w:jc w:val="center"/>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1796-1802</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14:paraId="25223C83" w14:textId="77777777" w:rsidR="005001C4" w:rsidRPr="00241EB2" w:rsidRDefault="005001C4" w:rsidP="005001C4">
            <w:pPr>
              <w:spacing w:after="0" w:line="240" w:lineRule="auto"/>
              <w:jc w:val="center"/>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1803-1810</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14:paraId="2D783765" w14:textId="77777777" w:rsidR="005001C4" w:rsidRPr="00241EB2" w:rsidRDefault="005001C4" w:rsidP="005001C4">
            <w:pPr>
              <w:spacing w:after="0" w:line="240" w:lineRule="auto"/>
              <w:jc w:val="center"/>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1811-1816</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14:paraId="77F1F44E" w14:textId="77777777" w:rsidR="005001C4" w:rsidRPr="00241EB2" w:rsidRDefault="005001C4" w:rsidP="005001C4">
            <w:pPr>
              <w:spacing w:after="0" w:line="240" w:lineRule="auto"/>
              <w:jc w:val="center"/>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1817-1822</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14:paraId="183653A4" w14:textId="77777777" w:rsidR="005001C4" w:rsidRPr="00241EB2" w:rsidRDefault="005001C4" w:rsidP="005001C4">
            <w:pPr>
              <w:spacing w:after="0" w:line="240" w:lineRule="auto"/>
              <w:jc w:val="center"/>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1829-1835</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7733856E" w14:textId="77777777" w:rsidR="005001C4" w:rsidRPr="00241EB2" w:rsidRDefault="005001C4" w:rsidP="005001C4">
            <w:pPr>
              <w:spacing w:after="0" w:line="240" w:lineRule="auto"/>
              <w:jc w:val="right"/>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Total</w:t>
            </w:r>
          </w:p>
        </w:tc>
      </w:tr>
      <w:tr w:rsidR="005001C4" w:rsidRPr="00241EB2" w14:paraId="18B3AF6E" w14:textId="77777777" w:rsidTr="005001C4">
        <w:trPr>
          <w:trHeight w:val="359"/>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14:paraId="2DB959E7" w14:textId="77777777" w:rsidR="005001C4" w:rsidRPr="00241EB2" w:rsidRDefault="005001C4" w:rsidP="005001C4">
            <w:pPr>
              <w:spacing w:after="0" w:line="240" w:lineRule="auto"/>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nº de batismos</w:t>
            </w:r>
          </w:p>
        </w:tc>
        <w:tc>
          <w:tcPr>
            <w:tcW w:w="1189" w:type="dxa"/>
            <w:tcBorders>
              <w:top w:val="nil"/>
              <w:left w:val="nil"/>
              <w:bottom w:val="single" w:sz="4" w:space="0" w:color="auto"/>
              <w:right w:val="single" w:sz="4" w:space="0" w:color="auto"/>
            </w:tcBorders>
            <w:shd w:val="clear" w:color="auto" w:fill="auto"/>
            <w:noWrap/>
            <w:vAlign w:val="bottom"/>
            <w:hideMark/>
          </w:tcPr>
          <w:p w14:paraId="3ABAD0E1"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895</w:t>
            </w:r>
          </w:p>
        </w:tc>
        <w:tc>
          <w:tcPr>
            <w:tcW w:w="1189" w:type="dxa"/>
            <w:tcBorders>
              <w:top w:val="nil"/>
              <w:left w:val="nil"/>
              <w:bottom w:val="single" w:sz="4" w:space="0" w:color="auto"/>
              <w:right w:val="single" w:sz="4" w:space="0" w:color="auto"/>
            </w:tcBorders>
            <w:shd w:val="clear" w:color="auto" w:fill="auto"/>
            <w:noWrap/>
            <w:vAlign w:val="bottom"/>
            <w:hideMark/>
          </w:tcPr>
          <w:p w14:paraId="2BEC1909"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1.050</w:t>
            </w:r>
          </w:p>
        </w:tc>
        <w:tc>
          <w:tcPr>
            <w:tcW w:w="1189" w:type="dxa"/>
            <w:tcBorders>
              <w:top w:val="nil"/>
              <w:left w:val="nil"/>
              <w:bottom w:val="single" w:sz="4" w:space="0" w:color="auto"/>
              <w:right w:val="single" w:sz="4" w:space="0" w:color="auto"/>
            </w:tcBorders>
            <w:shd w:val="clear" w:color="auto" w:fill="auto"/>
            <w:noWrap/>
            <w:vAlign w:val="bottom"/>
            <w:hideMark/>
          </w:tcPr>
          <w:p w14:paraId="1B894B2F"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697</w:t>
            </w:r>
          </w:p>
        </w:tc>
        <w:tc>
          <w:tcPr>
            <w:tcW w:w="1189" w:type="dxa"/>
            <w:tcBorders>
              <w:top w:val="nil"/>
              <w:left w:val="nil"/>
              <w:bottom w:val="single" w:sz="4" w:space="0" w:color="auto"/>
              <w:right w:val="single" w:sz="4" w:space="0" w:color="auto"/>
            </w:tcBorders>
            <w:shd w:val="clear" w:color="auto" w:fill="auto"/>
            <w:noWrap/>
            <w:vAlign w:val="bottom"/>
            <w:hideMark/>
          </w:tcPr>
          <w:p w14:paraId="7D16068A"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1.005</w:t>
            </w:r>
          </w:p>
        </w:tc>
        <w:tc>
          <w:tcPr>
            <w:tcW w:w="1189" w:type="dxa"/>
            <w:tcBorders>
              <w:top w:val="nil"/>
              <w:left w:val="nil"/>
              <w:bottom w:val="single" w:sz="4" w:space="0" w:color="auto"/>
              <w:right w:val="single" w:sz="4" w:space="0" w:color="auto"/>
            </w:tcBorders>
            <w:shd w:val="clear" w:color="auto" w:fill="auto"/>
            <w:noWrap/>
            <w:vAlign w:val="bottom"/>
            <w:hideMark/>
          </w:tcPr>
          <w:p w14:paraId="5105CC60"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878</w:t>
            </w:r>
          </w:p>
        </w:tc>
        <w:tc>
          <w:tcPr>
            <w:tcW w:w="853" w:type="dxa"/>
            <w:tcBorders>
              <w:top w:val="nil"/>
              <w:left w:val="nil"/>
              <w:bottom w:val="single" w:sz="4" w:space="0" w:color="auto"/>
              <w:right w:val="single" w:sz="4" w:space="0" w:color="auto"/>
            </w:tcBorders>
            <w:shd w:val="clear" w:color="auto" w:fill="F2F2F2" w:themeFill="background1" w:themeFillShade="F2"/>
            <w:vAlign w:val="bottom"/>
          </w:tcPr>
          <w:p w14:paraId="667E5C9C"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4.525</w:t>
            </w:r>
          </w:p>
        </w:tc>
      </w:tr>
      <w:tr w:rsidR="005001C4" w:rsidRPr="00241EB2" w14:paraId="20F6A2F8" w14:textId="77777777" w:rsidTr="005001C4">
        <w:trPr>
          <w:trHeight w:val="359"/>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14:paraId="405DD1DF" w14:textId="77777777" w:rsidR="005001C4" w:rsidRPr="00241EB2" w:rsidRDefault="005001C4" w:rsidP="005001C4">
            <w:pPr>
              <w:spacing w:after="0" w:line="240" w:lineRule="auto"/>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nº de meses</w:t>
            </w:r>
          </w:p>
        </w:tc>
        <w:tc>
          <w:tcPr>
            <w:tcW w:w="1189" w:type="dxa"/>
            <w:tcBorders>
              <w:top w:val="nil"/>
              <w:left w:val="nil"/>
              <w:bottom w:val="single" w:sz="4" w:space="0" w:color="auto"/>
              <w:right w:val="single" w:sz="4" w:space="0" w:color="auto"/>
            </w:tcBorders>
            <w:shd w:val="clear" w:color="auto" w:fill="auto"/>
            <w:noWrap/>
            <w:vAlign w:val="bottom"/>
            <w:hideMark/>
          </w:tcPr>
          <w:p w14:paraId="6A4939B7"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75</w:t>
            </w:r>
          </w:p>
        </w:tc>
        <w:tc>
          <w:tcPr>
            <w:tcW w:w="1189" w:type="dxa"/>
            <w:tcBorders>
              <w:top w:val="nil"/>
              <w:left w:val="nil"/>
              <w:bottom w:val="single" w:sz="4" w:space="0" w:color="auto"/>
              <w:right w:val="single" w:sz="4" w:space="0" w:color="auto"/>
            </w:tcBorders>
            <w:shd w:val="clear" w:color="auto" w:fill="auto"/>
            <w:noWrap/>
            <w:vAlign w:val="bottom"/>
            <w:hideMark/>
          </w:tcPr>
          <w:p w14:paraId="16381C4A"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89</w:t>
            </w:r>
          </w:p>
        </w:tc>
        <w:tc>
          <w:tcPr>
            <w:tcW w:w="1189" w:type="dxa"/>
            <w:tcBorders>
              <w:top w:val="nil"/>
              <w:left w:val="nil"/>
              <w:bottom w:val="single" w:sz="4" w:space="0" w:color="auto"/>
              <w:right w:val="single" w:sz="4" w:space="0" w:color="auto"/>
            </w:tcBorders>
            <w:shd w:val="clear" w:color="auto" w:fill="auto"/>
            <w:noWrap/>
            <w:vAlign w:val="bottom"/>
            <w:hideMark/>
          </w:tcPr>
          <w:p w14:paraId="01A21190"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61</w:t>
            </w:r>
          </w:p>
        </w:tc>
        <w:tc>
          <w:tcPr>
            <w:tcW w:w="1189" w:type="dxa"/>
            <w:tcBorders>
              <w:top w:val="nil"/>
              <w:left w:val="nil"/>
              <w:bottom w:val="single" w:sz="4" w:space="0" w:color="auto"/>
              <w:right w:val="single" w:sz="4" w:space="0" w:color="auto"/>
            </w:tcBorders>
            <w:shd w:val="clear" w:color="auto" w:fill="auto"/>
            <w:noWrap/>
            <w:vAlign w:val="bottom"/>
            <w:hideMark/>
          </w:tcPr>
          <w:p w14:paraId="41886A26"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57</w:t>
            </w:r>
          </w:p>
        </w:tc>
        <w:tc>
          <w:tcPr>
            <w:tcW w:w="1189" w:type="dxa"/>
            <w:tcBorders>
              <w:top w:val="nil"/>
              <w:left w:val="nil"/>
              <w:bottom w:val="single" w:sz="4" w:space="0" w:color="auto"/>
              <w:right w:val="single" w:sz="4" w:space="0" w:color="auto"/>
            </w:tcBorders>
            <w:shd w:val="clear" w:color="auto" w:fill="auto"/>
            <w:noWrap/>
            <w:vAlign w:val="bottom"/>
            <w:hideMark/>
          </w:tcPr>
          <w:p w14:paraId="295D0D6C"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73</w:t>
            </w:r>
          </w:p>
        </w:tc>
        <w:tc>
          <w:tcPr>
            <w:tcW w:w="853" w:type="dxa"/>
            <w:tcBorders>
              <w:top w:val="nil"/>
              <w:left w:val="nil"/>
              <w:bottom w:val="single" w:sz="4" w:space="0" w:color="auto"/>
              <w:right w:val="single" w:sz="4" w:space="0" w:color="auto"/>
            </w:tcBorders>
            <w:shd w:val="clear" w:color="auto" w:fill="F2F2F2" w:themeFill="background1" w:themeFillShade="F2"/>
            <w:vAlign w:val="bottom"/>
          </w:tcPr>
          <w:p w14:paraId="71D8B076"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355</w:t>
            </w:r>
          </w:p>
        </w:tc>
      </w:tr>
      <w:tr w:rsidR="005001C4" w:rsidRPr="00241EB2" w14:paraId="788C5927" w14:textId="77777777" w:rsidTr="005001C4">
        <w:trPr>
          <w:trHeight w:val="359"/>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14:paraId="30D6C090" w14:textId="77777777" w:rsidR="005001C4" w:rsidRPr="00241EB2" w:rsidRDefault="005001C4" w:rsidP="005001C4">
            <w:pPr>
              <w:spacing w:after="0" w:line="240" w:lineRule="auto"/>
              <w:rPr>
                <w:rFonts w:ascii="Times New Roman" w:eastAsia="Times New Roman" w:hAnsi="Times New Roman" w:cs="Times New Roman"/>
                <w:b/>
                <w:bCs/>
                <w:color w:val="000000"/>
                <w:sz w:val="24"/>
                <w:szCs w:val="24"/>
                <w:lang w:eastAsia="pt-BR"/>
              </w:rPr>
            </w:pPr>
            <w:r w:rsidRPr="00241EB2">
              <w:rPr>
                <w:rFonts w:ascii="Times New Roman" w:eastAsia="Times New Roman" w:hAnsi="Times New Roman" w:cs="Times New Roman"/>
                <w:b/>
                <w:bCs/>
                <w:color w:val="000000"/>
                <w:sz w:val="24"/>
                <w:szCs w:val="24"/>
                <w:lang w:eastAsia="pt-BR"/>
              </w:rPr>
              <w:t>média mensal</w:t>
            </w:r>
          </w:p>
        </w:tc>
        <w:tc>
          <w:tcPr>
            <w:tcW w:w="1189" w:type="dxa"/>
            <w:tcBorders>
              <w:top w:val="nil"/>
              <w:left w:val="nil"/>
              <w:bottom w:val="single" w:sz="4" w:space="0" w:color="auto"/>
              <w:right w:val="single" w:sz="4" w:space="0" w:color="auto"/>
            </w:tcBorders>
            <w:shd w:val="clear" w:color="auto" w:fill="auto"/>
            <w:noWrap/>
            <w:vAlign w:val="bottom"/>
            <w:hideMark/>
          </w:tcPr>
          <w:p w14:paraId="39A61E31"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11,9</w:t>
            </w:r>
          </w:p>
        </w:tc>
        <w:tc>
          <w:tcPr>
            <w:tcW w:w="1189" w:type="dxa"/>
            <w:tcBorders>
              <w:top w:val="nil"/>
              <w:left w:val="nil"/>
              <w:bottom w:val="single" w:sz="4" w:space="0" w:color="auto"/>
              <w:right w:val="single" w:sz="4" w:space="0" w:color="auto"/>
            </w:tcBorders>
            <w:shd w:val="clear" w:color="auto" w:fill="auto"/>
            <w:noWrap/>
            <w:vAlign w:val="bottom"/>
            <w:hideMark/>
          </w:tcPr>
          <w:p w14:paraId="34E11B63"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11,8</w:t>
            </w:r>
          </w:p>
        </w:tc>
        <w:tc>
          <w:tcPr>
            <w:tcW w:w="1189" w:type="dxa"/>
            <w:tcBorders>
              <w:top w:val="nil"/>
              <w:left w:val="nil"/>
              <w:bottom w:val="single" w:sz="4" w:space="0" w:color="auto"/>
              <w:right w:val="single" w:sz="4" w:space="0" w:color="auto"/>
            </w:tcBorders>
            <w:shd w:val="clear" w:color="auto" w:fill="auto"/>
            <w:noWrap/>
            <w:vAlign w:val="bottom"/>
            <w:hideMark/>
          </w:tcPr>
          <w:p w14:paraId="3AE479C9"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11,4</w:t>
            </w:r>
          </w:p>
        </w:tc>
        <w:tc>
          <w:tcPr>
            <w:tcW w:w="1189" w:type="dxa"/>
            <w:tcBorders>
              <w:top w:val="nil"/>
              <w:left w:val="nil"/>
              <w:bottom w:val="single" w:sz="4" w:space="0" w:color="auto"/>
              <w:right w:val="single" w:sz="4" w:space="0" w:color="auto"/>
            </w:tcBorders>
            <w:shd w:val="clear" w:color="auto" w:fill="auto"/>
            <w:noWrap/>
            <w:vAlign w:val="bottom"/>
            <w:hideMark/>
          </w:tcPr>
          <w:p w14:paraId="6A20DF2C"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17,6</w:t>
            </w:r>
          </w:p>
        </w:tc>
        <w:tc>
          <w:tcPr>
            <w:tcW w:w="1189" w:type="dxa"/>
            <w:tcBorders>
              <w:top w:val="nil"/>
              <w:left w:val="nil"/>
              <w:bottom w:val="single" w:sz="4" w:space="0" w:color="auto"/>
              <w:right w:val="single" w:sz="4" w:space="0" w:color="auto"/>
            </w:tcBorders>
            <w:shd w:val="clear" w:color="auto" w:fill="auto"/>
            <w:noWrap/>
            <w:vAlign w:val="bottom"/>
            <w:hideMark/>
          </w:tcPr>
          <w:p w14:paraId="0A1E7BF2"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12,0</w:t>
            </w:r>
          </w:p>
        </w:tc>
        <w:tc>
          <w:tcPr>
            <w:tcW w:w="853" w:type="dxa"/>
            <w:tcBorders>
              <w:top w:val="nil"/>
              <w:left w:val="nil"/>
              <w:bottom w:val="single" w:sz="4" w:space="0" w:color="auto"/>
              <w:right w:val="single" w:sz="4" w:space="0" w:color="auto"/>
            </w:tcBorders>
            <w:shd w:val="clear" w:color="auto" w:fill="F2F2F2" w:themeFill="background1" w:themeFillShade="F2"/>
            <w:vAlign w:val="bottom"/>
          </w:tcPr>
          <w:p w14:paraId="4E85A80A" w14:textId="77777777" w:rsidR="005001C4" w:rsidRPr="00241EB2"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12,7</w:t>
            </w:r>
          </w:p>
        </w:tc>
      </w:tr>
    </w:tbl>
    <w:p w14:paraId="3B451EFC" w14:textId="77777777" w:rsidR="005001C4" w:rsidRPr="00241EB2" w:rsidRDefault="005001C4" w:rsidP="005001C4">
      <w:pPr>
        <w:spacing w:after="0" w:line="240" w:lineRule="auto"/>
        <w:ind w:left="284" w:right="281"/>
        <w:jc w:val="both"/>
        <w:rPr>
          <w:rFonts w:ascii="Times New Roman" w:hAnsi="Times New Roman" w:cs="Times New Roman"/>
          <w:sz w:val="20"/>
          <w:szCs w:val="20"/>
        </w:rPr>
      </w:pPr>
      <w:r w:rsidRPr="00F4380E">
        <w:rPr>
          <w:rFonts w:ascii="Times New Roman" w:hAnsi="Times New Roman" w:cs="Times New Roman"/>
          <w:b/>
          <w:sz w:val="20"/>
          <w:szCs w:val="20"/>
        </w:rPr>
        <w:t>Fonte:</w:t>
      </w:r>
      <w:r w:rsidRPr="00241EB2">
        <w:rPr>
          <w:rFonts w:ascii="Times New Roman" w:hAnsi="Times New Roman" w:cs="Times New Roman"/>
          <w:sz w:val="20"/>
          <w:szCs w:val="20"/>
        </w:rPr>
        <w:t xml:space="preserve"> Livros de Batismos de 1796 a 1802, de 1803 a 1816, de 1817 a 1822 e de 1829 a 1837 da Matriz de São Francisco de Borja, Arquivo da Diocese de Uruguaiana (doravante, ADU).</w:t>
      </w:r>
    </w:p>
    <w:p w14:paraId="65C28016" w14:textId="77777777" w:rsidR="006575B9" w:rsidRDefault="006575B9" w:rsidP="005001C4">
      <w:pPr>
        <w:spacing w:after="0" w:line="360" w:lineRule="auto"/>
        <w:jc w:val="both"/>
        <w:rPr>
          <w:rFonts w:ascii="Times New Roman" w:hAnsi="Times New Roman" w:cs="Times New Roman"/>
          <w:sz w:val="24"/>
          <w:szCs w:val="24"/>
        </w:rPr>
      </w:pPr>
    </w:p>
    <w:p w14:paraId="02205B53" w14:textId="77777777" w:rsidR="00A87B9F" w:rsidRDefault="005001C4" w:rsidP="00A87B9F">
      <w:pPr>
        <w:spacing w:after="0" w:line="360" w:lineRule="auto"/>
        <w:jc w:val="both"/>
        <w:rPr>
          <w:rFonts w:ascii="Times New Roman" w:hAnsi="Times New Roman" w:cs="Times New Roman"/>
          <w:sz w:val="24"/>
          <w:szCs w:val="24"/>
        </w:rPr>
      </w:pPr>
      <w:r w:rsidRPr="00241EB2">
        <w:rPr>
          <w:rFonts w:ascii="Times New Roman" w:hAnsi="Times New Roman" w:cs="Times New Roman"/>
          <w:sz w:val="24"/>
          <w:szCs w:val="24"/>
        </w:rPr>
        <w:tab/>
        <w:t xml:space="preserve">Ao longo dos períodos considerados, que compreendem cerca de 32 anos, ocorreram aproximadamente 13 batizados por mês na Matriz de São Francisco de Borja. Considerando cada intervalo individualmente, percebe-se que a frequência de cerimônias jamais foi inferior a 11. Na Capela de Alegrete, também situada na </w:t>
      </w:r>
      <w:proofErr w:type="spellStart"/>
      <w:r w:rsidRPr="00241EB2">
        <w:rPr>
          <w:rFonts w:ascii="Times New Roman" w:hAnsi="Times New Roman" w:cs="Times New Roman"/>
          <w:sz w:val="24"/>
          <w:szCs w:val="24"/>
        </w:rPr>
        <w:t>fronteira-oeste</w:t>
      </w:r>
      <w:proofErr w:type="spellEnd"/>
      <w:r w:rsidRPr="00241EB2">
        <w:rPr>
          <w:rFonts w:ascii="Times New Roman" w:hAnsi="Times New Roman" w:cs="Times New Roman"/>
          <w:sz w:val="24"/>
          <w:szCs w:val="24"/>
        </w:rPr>
        <w:t xml:space="preserve"> do Rio Grande de São Pedro, entre 1816 e 1827, período em que se lavrou 1.024 assentos, a média mensal foi de 8 batizados</w:t>
      </w:r>
      <w:r w:rsidR="008F5278">
        <w:rPr>
          <w:rFonts w:ascii="Times New Roman" w:hAnsi="Times New Roman" w:cs="Times New Roman"/>
          <w:sz w:val="24"/>
          <w:szCs w:val="24"/>
        </w:rPr>
        <w:t xml:space="preserve"> </w:t>
      </w:r>
      <w:r w:rsidR="008F5278">
        <w:rPr>
          <w:rFonts w:ascii="Times New Roman" w:hAnsi="Times New Roman" w:cs="Times New Roman"/>
          <w:sz w:val="24"/>
          <w:szCs w:val="24"/>
        </w:rPr>
        <w:fldChar w:fldCharType="begin"/>
      </w:r>
      <w:r w:rsidR="00A5629E">
        <w:rPr>
          <w:rFonts w:ascii="Times New Roman" w:hAnsi="Times New Roman" w:cs="Times New Roman"/>
          <w:sz w:val="24"/>
          <w:szCs w:val="24"/>
        </w:rPr>
        <w:instrText xml:space="preserve"> ADDIN ZOTERO_ITEM CSL_CITATION {"citationID":"a2okidsdv4j","properties":{"formattedCitation":"(FARINATTI, 2014, p. 220)","plainCitation":"(FARINATTI, 2014, p. 220)","noteIndex":0},"citationItems":[{"id":"zsxYRHlu/XDGm2052","uris":["http://zotero.org/users/local/5kkmlNe3/items/2C6Q3MK2"],"uri":["http://zotero.org/users/local/5kkmlNe3/items/2C6Q3MK2"],"itemData":{"id":"4o6tvjZv/aLcPZAiX","type":"chapter","title":"Gente de todo lado: deslocamentos populacionais, registros de batismo e reordenação social na fronteira meridional (Alegrete, 1816-1845)","container-title":"História da Família no Brasil Meridional: temas e perspectivas","publisher":"Oikos","publisher-place":"São Leopoldo (RS)","page":"215-238","event-place":"São Leopoldo (RS)","author":[{"family":"Farinatti","given":"Luís Augusto"}],"editor":[{"family":"Scott","given":"Ana Silvia V."},{"family":"Cardozo","given":"José Carlos da S."},{"family":"Freitas","given":"Denise T. L."},{"family":"Silva","given":"Jonathan F.","dropping-particle":"da."}],"issued":{"date-parts":[["2014"]]}},"locator":"220"}],"schema":"https://github.com/citation-style-language/schema/raw/master/csl-citation.json"} </w:instrText>
      </w:r>
      <w:r w:rsidR="008F5278">
        <w:rPr>
          <w:rFonts w:ascii="Times New Roman" w:hAnsi="Times New Roman" w:cs="Times New Roman"/>
          <w:sz w:val="24"/>
          <w:szCs w:val="24"/>
        </w:rPr>
        <w:fldChar w:fldCharType="separate"/>
      </w:r>
      <w:r w:rsidR="008F5278" w:rsidRPr="008F5278">
        <w:rPr>
          <w:rFonts w:ascii="Times New Roman" w:hAnsi="Times New Roman" w:cs="Times New Roman"/>
          <w:sz w:val="24"/>
        </w:rPr>
        <w:t>(FARINATTI, 2014, p. 220)</w:t>
      </w:r>
      <w:r w:rsidR="008F5278">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1EB2">
        <w:rPr>
          <w:rFonts w:ascii="Times New Roman" w:hAnsi="Times New Roman" w:cs="Times New Roman"/>
          <w:sz w:val="24"/>
          <w:szCs w:val="24"/>
        </w:rPr>
        <w:t>Por meio desta simples comparação pode-se perceber que a região em pauta contava com um corpo populacional estável e considerável no decorrer do período abordado.</w:t>
      </w:r>
      <w:r w:rsidR="00A87B9F">
        <w:rPr>
          <w:rFonts w:ascii="Times New Roman" w:hAnsi="Times New Roman" w:cs="Times New Roman"/>
          <w:sz w:val="24"/>
          <w:szCs w:val="24"/>
        </w:rPr>
        <w:t xml:space="preserve"> </w:t>
      </w:r>
    </w:p>
    <w:p w14:paraId="7DB699DA" w14:textId="61DC302D" w:rsidR="00A87B9F" w:rsidRDefault="00A87B9F" w:rsidP="00684B24">
      <w:pPr>
        <w:spacing w:after="0" w:line="360" w:lineRule="auto"/>
        <w:ind w:firstLine="708"/>
        <w:jc w:val="both"/>
        <w:rPr>
          <w:rStyle w:val="fontstyle01"/>
          <w:rFonts w:ascii="Times New Roman" w:hAnsi="Times New Roman" w:cs="Times New Roman"/>
          <w:szCs w:val="24"/>
        </w:rPr>
      </w:pPr>
      <w:r>
        <w:rPr>
          <w:rFonts w:ascii="Times New Roman" w:hAnsi="Times New Roman" w:cs="Times New Roman"/>
          <w:sz w:val="24"/>
          <w:szCs w:val="24"/>
        </w:rPr>
        <w:t xml:space="preserve">Creio ser pertinente </w:t>
      </w:r>
      <w:r w:rsidR="005001C4">
        <w:rPr>
          <w:rFonts w:ascii="Times New Roman" w:hAnsi="Times New Roman" w:cs="Times New Roman"/>
          <w:sz w:val="24"/>
          <w:szCs w:val="24"/>
        </w:rPr>
        <w:t xml:space="preserve">confrontar os dados da Matriz de São Francisco de Borja com as informações de algumas missões nas Baixa e Alta </w:t>
      </w:r>
      <w:proofErr w:type="spellStart"/>
      <w:r w:rsidR="009F353B">
        <w:rPr>
          <w:rFonts w:ascii="Times New Roman" w:hAnsi="Times New Roman" w:cs="Times New Roman"/>
          <w:sz w:val="24"/>
          <w:szCs w:val="24"/>
        </w:rPr>
        <w:t>Ca</w:t>
      </w:r>
      <w:r w:rsidR="005001C4">
        <w:rPr>
          <w:rFonts w:ascii="Times New Roman" w:hAnsi="Times New Roman" w:cs="Times New Roman"/>
          <w:sz w:val="24"/>
          <w:szCs w:val="24"/>
        </w:rPr>
        <w:t>lifórnias</w:t>
      </w:r>
      <w:proofErr w:type="spellEnd"/>
      <w:r>
        <w:rPr>
          <w:rFonts w:ascii="Times New Roman" w:hAnsi="Times New Roman" w:cs="Times New Roman"/>
          <w:sz w:val="24"/>
          <w:szCs w:val="24"/>
        </w:rPr>
        <w:t>. A fundação do complexo missioneiro na Baixa Califórnia ocorreu de fins do século XVII</w:t>
      </w:r>
      <w:r w:rsidRPr="005814A5">
        <w:rPr>
          <w:rStyle w:val="fontstyle01"/>
          <w:rFonts w:ascii="Times New Roman" w:hAnsi="Times New Roman" w:cs="Times New Roman"/>
          <w:szCs w:val="24"/>
        </w:rPr>
        <w:t>,</w:t>
      </w:r>
      <w:r w:rsidRPr="00A95363">
        <w:rPr>
          <w:rStyle w:val="fontstyle01"/>
          <w:rFonts w:ascii="Times New Roman" w:hAnsi="Times New Roman" w:cs="Times New Roman"/>
          <w:sz w:val="24"/>
          <w:szCs w:val="24"/>
        </w:rPr>
        <w:t xml:space="preserve"> quando os jesuítas e, posteriormente, franciscanos e dominicanos estabeleceram um extenso sistema de missões.</w:t>
      </w:r>
      <w:r w:rsidRPr="00684B24">
        <w:rPr>
          <w:rStyle w:val="fontstyle01"/>
          <w:rFonts w:ascii="Times New Roman" w:hAnsi="Times New Roman" w:cs="Times New Roman"/>
          <w:sz w:val="24"/>
          <w:szCs w:val="24"/>
        </w:rPr>
        <w:t xml:space="preserve"> </w:t>
      </w:r>
      <w:r w:rsidR="00A95363" w:rsidRPr="00684B24">
        <w:rPr>
          <w:rStyle w:val="fontstyle01"/>
          <w:rFonts w:ascii="Times New Roman" w:hAnsi="Times New Roman" w:cs="Times New Roman"/>
          <w:sz w:val="24"/>
          <w:szCs w:val="24"/>
        </w:rPr>
        <w:t xml:space="preserve">Esta região não dispunha de muitos atrativos para </w:t>
      </w:r>
      <w:r w:rsidRPr="00684B24">
        <w:rPr>
          <w:rStyle w:val="fontstyle01"/>
          <w:rFonts w:ascii="Times New Roman" w:hAnsi="Times New Roman" w:cs="Times New Roman"/>
          <w:sz w:val="24"/>
          <w:szCs w:val="24"/>
        </w:rPr>
        <w:t>atrair um grande número de colonos</w:t>
      </w:r>
      <w:r w:rsidR="00A95363" w:rsidRPr="00684B24">
        <w:rPr>
          <w:rStyle w:val="fontstyle01"/>
          <w:rFonts w:ascii="Times New Roman" w:hAnsi="Times New Roman" w:cs="Times New Roman"/>
          <w:sz w:val="24"/>
          <w:szCs w:val="24"/>
        </w:rPr>
        <w:t xml:space="preserve"> hispânicos</w:t>
      </w:r>
      <w:r w:rsidRPr="00684B24">
        <w:rPr>
          <w:rStyle w:val="fontstyle01"/>
          <w:rFonts w:ascii="Times New Roman" w:hAnsi="Times New Roman" w:cs="Times New Roman"/>
          <w:sz w:val="24"/>
          <w:szCs w:val="24"/>
        </w:rPr>
        <w:t xml:space="preserve">, de modo que </w:t>
      </w:r>
      <w:r w:rsidR="00A95363" w:rsidRPr="00684B24">
        <w:rPr>
          <w:rStyle w:val="fontstyle01"/>
          <w:rFonts w:ascii="Times New Roman" w:hAnsi="Times New Roman" w:cs="Times New Roman"/>
          <w:sz w:val="24"/>
          <w:szCs w:val="24"/>
        </w:rPr>
        <w:t>a</w:t>
      </w:r>
      <w:r w:rsidRPr="00684B24">
        <w:rPr>
          <w:rStyle w:val="fontstyle01"/>
          <w:rFonts w:ascii="Times New Roman" w:hAnsi="Times New Roman" w:cs="Times New Roman"/>
          <w:sz w:val="24"/>
          <w:szCs w:val="24"/>
        </w:rPr>
        <w:t xml:space="preserve">s </w:t>
      </w:r>
      <w:r w:rsidR="00A95363" w:rsidRPr="00684B24">
        <w:rPr>
          <w:rStyle w:val="fontstyle01"/>
          <w:rFonts w:ascii="Times New Roman" w:hAnsi="Times New Roman" w:cs="Times New Roman"/>
          <w:sz w:val="24"/>
          <w:szCs w:val="24"/>
        </w:rPr>
        <w:t>missões</w:t>
      </w:r>
      <w:r w:rsidRPr="00684B24">
        <w:rPr>
          <w:rStyle w:val="fontstyle01"/>
          <w:rFonts w:ascii="Times New Roman" w:hAnsi="Times New Roman" w:cs="Times New Roman"/>
          <w:sz w:val="24"/>
          <w:szCs w:val="24"/>
        </w:rPr>
        <w:t xml:space="preserve"> </w:t>
      </w:r>
      <w:r w:rsidR="00A95363" w:rsidRPr="00684B24">
        <w:rPr>
          <w:rStyle w:val="fontstyle01"/>
          <w:rFonts w:ascii="Times New Roman" w:hAnsi="Times New Roman" w:cs="Times New Roman"/>
          <w:sz w:val="24"/>
          <w:szCs w:val="24"/>
        </w:rPr>
        <w:t xml:space="preserve">permaneceram </w:t>
      </w:r>
      <w:r w:rsidRPr="00684B24">
        <w:rPr>
          <w:rStyle w:val="fontstyle01"/>
          <w:rFonts w:ascii="Times New Roman" w:hAnsi="Times New Roman" w:cs="Times New Roman"/>
          <w:sz w:val="24"/>
          <w:szCs w:val="24"/>
        </w:rPr>
        <w:t>em relativo isolamento.</w:t>
      </w:r>
      <w:r w:rsidR="00A95363" w:rsidRPr="00684B24">
        <w:rPr>
          <w:rStyle w:val="fontstyle01"/>
          <w:rFonts w:ascii="Times New Roman" w:hAnsi="Times New Roman" w:cs="Times New Roman"/>
          <w:sz w:val="24"/>
          <w:szCs w:val="24"/>
        </w:rPr>
        <w:t xml:space="preserve"> </w:t>
      </w:r>
      <w:r w:rsidRPr="00684B24">
        <w:rPr>
          <w:rStyle w:val="fontstyle01"/>
          <w:rFonts w:ascii="Times New Roman" w:hAnsi="Times New Roman" w:cs="Times New Roman"/>
          <w:sz w:val="24"/>
          <w:szCs w:val="24"/>
        </w:rPr>
        <w:t xml:space="preserve">Além disso, </w:t>
      </w:r>
      <w:r w:rsidR="00A95363" w:rsidRPr="00684B24">
        <w:rPr>
          <w:rStyle w:val="fontstyle01"/>
          <w:rFonts w:ascii="Times New Roman" w:hAnsi="Times New Roman" w:cs="Times New Roman"/>
          <w:sz w:val="24"/>
          <w:szCs w:val="24"/>
        </w:rPr>
        <w:t>uma vez que a po</w:t>
      </w:r>
      <w:r w:rsidRPr="00684B24">
        <w:rPr>
          <w:rStyle w:val="fontstyle01"/>
          <w:rFonts w:ascii="Times New Roman" w:hAnsi="Times New Roman" w:cs="Times New Roman"/>
          <w:sz w:val="24"/>
          <w:szCs w:val="24"/>
        </w:rPr>
        <w:t>pulação indígena na Baixa Califórnia era pequena</w:t>
      </w:r>
      <w:r w:rsidR="00A95363" w:rsidRPr="00684B24">
        <w:rPr>
          <w:rStyle w:val="fontstyle01"/>
          <w:rFonts w:ascii="Times New Roman" w:hAnsi="Times New Roman" w:cs="Times New Roman"/>
          <w:sz w:val="24"/>
          <w:szCs w:val="24"/>
        </w:rPr>
        <w:t>,</w:t>
      </w:r>
      <w:r w:rsidRPr="00684B24">
        <w:rPr>
          <w:rStyle w:val="fontstyle01"/>
          <w:rFonts w:ascii="Times New Roman" w:hAnsi="Times New Roman" w:cs="Times New Roman"/>
          <w:sz w:val="24"/>
          <w:szCs w:val="24"/>
        </w:rPr>
        <w:t xml:space="preserve"> os missionários não </w:t>
      </w:r>
      <w:r w:rsidR="00A95363" w:rsidRPr="00684B24">
        <w:rPr>
          <w:rStyle w:val="fontstyle01"/>
          <w:rFonts w:ascii="Times New Roman" w:hAnsi="Times New Roman" w:cs="Times New Roman"/>
          <w:sz w:val="24"/>
          <w:szCs w:val="24"/>
        </w:rPr>
        <w:t xml:space="preserve">conseguiam </w:t>
      </w:r>
      <w:r w:rsidRPr="00684B24">
        <w:rPr>
          <w:rStyle w:val="fontstyle01"/>
          <w:rFonts w:ascii="Times New Roman" w:hAnsi="Times New Roman" w:cs="Times New Roman"/>
          <w:sz w:val="24"/>
          <w:szCs w:val="24"/>
        </w:rPr>
        <w:t>repovoar as missões com novos recrutas.</w:t>
      </w:r>
      <w:r w:rsidR="00A95363" w:rsidRPr="00684B24">
        <w:rPr>
          <w:rStyle w:val="fontstyle01"/>
          <w:rFonts w:ascii="Times New Roman" w:hAnsi="Times New Roman" w:cs="Times New Roman"/>
          <w:sz w:val="24"/>
          <w:szCs w:val="24"/>
        </w:rPr>
        <w:t xml:space="preserve"> A aridez da região dificultava o desenvolvimento agropastoril</w:t>
      </w:r>
      <w:r w:rsidR="00684B24" w:rsidRPr="00684B24">
        <w:rPr>
          <w:rStyle w:val="fontstyle01"/>
          <w:rFonts w:ascii="Times New Roman" w:hAnsi="Times New Roman" w:cs="Times New Roman"/>
          <w:sz w:val="24"/>
          <w:szCs w:val="24"/>
        </w:rPr>
        <w:t>.</w:t>
      </w:r>
      <w:r w:rsidR="00A95363" w:rsidRPr="00684B24">
        <w:rPr>
          <w:rStyle w:val="fontstyle01"/>
          <w:rFonts w:ascii="Times New Roman" w:hAnsi="Times New Roman" w:cs="Times New Roman"/>
          <w:sz w:val="24"/>
          <w:szCs w:val="24"/>
        </w:rPr>
        <w:t xml:space="preserve"> </w:t>
      </w:r>
      <w:r w:rsidR="00684B24" w:rsidRPr="00684B24">
        <w:rPr>
          <w:rStyle w:val="fontstyle01"/>
          <w:rFonts w:ascii="Times New Roman" w:hAnsi="Times New Roman" w:cs="Times New Roman"/>
          <w:sz w:val="24"/>
          <w:szCs w:val="24"/>
        </w:rPr>
        <w:t>E</w:t>
      </w:r>
      <w:r w:rsidR="00A95363" w:rsidRPr="00684B24">
        <w:rPr>
          <w:rStyle w:val="fontstyle01"/>
          <w:rFonts w:ascii="Times New Roman" w:hAnsi="Times New Roman" w:cs="Times New Roman"/>
          <w:sz w:val="24"/>
          <w:szCs w:val="24"/>
        </w:rPr>
        <w:t xml:space="preserve">m consequência disto, </w:t>
      </w:r>
      <w:r w:rsidRPr="00684B24">
        <w:rPr>
          <w:rStyle w:val="fontstyle01"/>
          <w:rFonts w:ascii="Times New Roman" w:hAnsi="Times New Roman" w:cs="Times New Roman"/>
          <w:sz w:val="24"/>
          <w:szCs w:val="24"/>
        </w:rPr>
        <w:t xml:space="preserve">a maioria das comunidades, </w:t>
      </w:r>
      <w:r w:rsidRPr="00684B24">
        <w:rPr>
          <w:rStyle w:val="fontstyle01"/>
          <w:rFonts w:ascii="Times New Roman" w:hAnsi="Times New Roman" w:cs="Times New Roman"/>
          <w:sz w:val="24"/>
          <w:szCs w:val="24"/>
        </w:rPr>
        <w:lastRenderedPageBreak/>
        <w:t xml:space="preserve">particularmente aquelas com populações consideráveis, não cultivava alimentos suficientes para </w:t>
      </w:r>
      <w:r w:rsidR="00684B24" w:rsidRPr="00684B24">
        <w:rPr>
          <w:rStyle w:val="fontstyle01"/>
          <w:rFonts w:ascii="Times New Roman" w:hAnsi="Times New Roman" w:cs="Times New Roman"/>
          <w:sz w:val="24"/>
          <w:szCs w:val="24"/>
        </w:rPr>
        <w:t xml:space="preserve">sustentar </w:t>
      </w:r>
      <w:r w:rsidRPr="00684B24">
        <w:rPr>
          <w:rStyle w:val="fontstyle01"/>
          <w:rFonts w:ascii="Times New Roman" w:hAnsi="Times New Roman" w:cs="Times New Roman"/>
          <w:sz w:val="24"/>
          <w:szCs w:val="24"/>
        </w:rPr>
        <w:t xml:space="preserve">toda a população. </w:t>
      </w:r>
      <w:r w:rsidR="00684B24" w:rsidRPr="00684B24">
        <w:rPr>
          <w:rStyle w:val="fontstyle01"/>
          <w:rFonts w:ascii="Times New Roman" w:hAnsi="Times New Roman" w:cs="Times New Roman"/>
          <w:sz w:val="24"/>
          <w:szCs w:val="24"/>
        </w:rPr>
        <w:t xml:space="preserve">Assim, </w:t>
      </w:r>
      <w:r w:rsidRPr="00684B24">
        <w:rPr>
          <w:rStyle w:val="fontstyle01"/>
          <w:rFonts w:ascii="Times New Roman" w:hAnsi="Times New Roman" w:cs="Times New Roman"/>
          <w:sz w:val="24"/>
          <w:szCs w:val="24"/>
        </w:rPr>
        <w:t xml:space="preserve">os </w:t>
      </w:r>
      <w:r w:rsidR="00684B24" w:rsidRPr="00684B24">
        <w:rPr>
          <w:rStyle w:val="fontstyle01"/>
          <w:rFonts w:ascii="Times New Roman" w:hAnsi="Times New Roman" w:cs="Times New Roman"/>
          <w:sz w:val="24"/>
          <w:szCs w:val="24"/>
        </w:rPr>
        <w:t xml:space="preserve">missionários </w:t>
      </w:r>
      <w:r w:rsidRPr="00684B24">
        <w:rPr>
          <w:rStyle w:val="fontstyle01"/>
          <w:rFonts w:ascii="Times New Roman" w:hAnsi="Times New Roman" w:cs="Times New Roman"/>
          <w:sz w:val="24"/>
          <w:szCs w:val="24"/>
        </w:rPr>
        <w:t xml:space="preserve">organizaram um sistema de rotação </w:t>
      </w:r>
      <w:r w:rsidR="00684B24" w:rsidRPr="00684B24">
        <w:rPr>
          <w:rStyle w:val="fontstyle01"/>
          <w:rFonts w:ascii="Times New Roman" w:hAnsi="Times New Roman" w:cs="Times New Roman"/>
          <w:sz w:val="24"/>
          <w:szCs w:val="24"/>
        </w:rPr>
        <w:t xml:space="preserve">em que </w:t>
      </w:r>
      <w:r w:rsidRPr="00684B24">
        <w:rPr>
          <w:rStyle w:val="fontstyle01"/>
          <w:rFonts w:ascii="Times New Roman" w:hAnsi="Times New Roman" w:cs="Times New Roman"/>
          <w:sz w:val="24"/>
          <w:szCs w:val="24"/>
        </w:rPr>
        <w:t>a população de assentamentos periféricos cheg</w:t>
      </w:r>
      <w:r w:rsidR="00684B24" w:rsidRPr="00684B24">
        <w:rPr>
          <w:rStyle w:val="fontstyle01"/>
          <w:rFonts w:ascii="Times New Roman" w:hAnsi="Times New Roman" w:cs="Times New Roman"/>
          <w:sz w:val="24"/>
          <w:szCs w:val="24"/>
        </w:rPr>
        <w:t>ava</w:t>
      </w:r>
      <w:r w:rsidRPr="00684B24">
        <w:rPr>
          <w:rStyle w:val="fontstyle01"/>
          <w:rFonts w:ascii="Times New Roman" w:hAnsi="Times New Roman" w:cs="Times New Roman"/>
          <w:sz w:val="24"/>
          <w:szCs w:val="24"/>
        </w:rPr>
        <w:t xml:space="preserve"> à </w:t>
      </w:r>
      <w:proofErr w:type="spellStart"/>
      <w:r w:rsidRPr="00684B24">
        <w:rPr>
          <w:rStyle w:val="fontstyle01"/>
          <w:rFonts w:ascii="Times New Roman" w:hAnsi="Times New Roman" w:cs="Times New Roman"/>
          <w:sz w:val="24"/>
          <w:szCs w:val="24"/>
        </w:rPr>
        <w:t>cabecera</w:t>
      </w:r>
      <w:proofErr w:type="spellEnd"/>
      <w:r w:rsidRPr="00684B24">
        <w:rPr>
          <w:rStyle w:val="fontstyle01"/>
          <w:rFonts w:ascii="Times New Roman" w:hAnsi="Times New Roman" w:cs="Times New Roman"/>
          <w:sz w:val="24"/>
          <w:szCs w:val="24"/>
        </w:rPr>
        <w:t xml:space="preserve"> regularmente para receber instrução religiosa e comida. Nas aldeias satélites, os índios continuavam a caçar e a coletar alimentos como antes da chegada dos missionários e, muito provavelmente, continuaram a praticar suas crenças religiosas tradicionais. A </w:t>
      </w:r>
      <w:r w:rsidR="00684B24" w:rsidRPr="00684B24">
        <w:rPr>
          <w:rStyle w:val="fontstyle01"/>
          <w:rFonts w:ascii="Times New Roman" w:hAnsi="Times New Roman" w:cs="Times New Roman"/>
          <w:sz w:val="24"/>
          <w:szCs w:val="24"/>
        </w:rPr>
        <w:t xml:space="preserve">busca por incorporar novos contingente indígenas </w:t>
      </w:r>
      <w:r w:rsidRPr="00684B24">
        <w:rPr>
          <w:rStyle w:val="fontstyle01"/>
          <w:rFonts w:ascii="Times New Roman" w:hAnsi="Times New Roman" w:cs="Times New Roman"/>
          <w:sz w:val="24"/>
          <w:szCs w:val="24"/>
        </w:rPr>
        <w:t xml:space="preserve">nas comunidades missionárias </w:t>
      </w:r>
      <w:r w:rsidR="00684B24" w:rsidRPr="00684B24">
        <w:rPr>
          <w:rStyle w:val="fontstyle01"/>
          <w:rFonts w:ascii="Times New Roman" w:hAnsi="Times New Roman" w:cs="Times New Roman"/>
          <w:sz w:val="24"/>
          <w:szCs w:val="24"/>
        </w:rPr>
        <w:t>configurava-se n</w:t>
      </w:r>
      <w:r w:rsidRPr="00684B24">
        <w:rPr>
          <w:rStyle w:val="fontstyle01"/>
          <w:rFonts w:ascii="Times New Roman" w:hAnsi="Times New Roman" w:cs="Times New Roman"/>
          <w:sz w:val="24"/>
          <w:szCs w:val="24"/>
        </w:rPr>
        <w:t xml:space="preserve">um </w:t>
      </w:r>
      <w:r w:rsidR="00684B24" w:rsidRPr="00684B24">
        <w:rPr>
          <w:rStyle w:val="fontstyle01"/>
          <w:rFonts w:ascii="Times New Roman" w:hAnsi="Times New Roman" w:cs="Times New Roman"/>
          <w:sz w:val="24"/>
          <w:szCs w:val="24"/>
        </w:rPr>
        <w:t>esforço c</w:t>
      </w:r>
      <w:r w:rsidRPr="00684B24">
        <w:rPr>
          <w:rStyle w:val="fontstyle01"/>
          <w:rFonts w:ascii="Times New Roman" w:hAnsi="Times New Roman" w:cs="Times New Roman"/>
          <w:sz w:val="24"/>
          <w:szCs w:val="24"/>
        </w:rPr>
        <w:t xml:space="preserve">ontínuo </w:t>
      </w:r>
      <w:r w:rsidR="00684B24" w:rsidRPr="00684B24">
        <w:rPr>
          <w:rStyle w:val="fontstyle01"/>
          <w:rFonts w:ascii="Times New Roman" w:hAnsi="Times New Roman" w:cs="Times New Roman"/>
          <w:sz w:val="24"/>
          <w:szCs w:val="24"/>
        </w:rPr>
        <w:t>d</w:t>
      </w:r>
      <w:r w:rsidRPr="00684B24">
        <w:rPr>
          <w:rStyle w:val="fontstyle01"/>
          <w:rFonts w:ascii="Times New Roman" w:hAnsi="Times New Roman" w:cs="Times New Roman"/>
          <w:sz w:val="24"/>
          <w:szCs w:val="24"/>
        </w:rPr>
        <w:t xml:space="preserve">os </w:t>
      </w:r>
      <w:r w:rsidR="00684B24" w:rsidRPr="00684B24">
        <w:rPr>
          <w:rStyle w:val="fontstyle01"/>
          <w:rFonts w:ascii="Times New Roman" w:hAnsi="Times New Roman" w:cs="Times New Roman"/>
          <w:sz w:val="24"/>
          <w:szCs w:val="24"/>
        </w:rPr>
        <w:t xml:space="preserve">missionários </w:t>
      </w:r>
      <w:r w:rsidRPr="00684B24">
        <w:rPr>
          <w:rStyle w:val="fontstyle01"/>
          <w:rFonts w:ascii="Times New Roman" w:hAnsi="Times New Roman" w:cs="Times New Roman"/>
          <w:sz w:val="24"/>
          <w:szCs w:val="24"/>
        </w:rPr>
        <w:t xml:space="preserve">até o colapso do sistema </w:t>
      </w:r>
      <w:r w:rsidR="00684B24" w:rsidRPr="00684B24">
        <w:rPr>
          <w:rStyle w:val="fontstyle01"/>
          <w:rFonts w:ascii="Times New Roman" w:hAnsi="Times New Roman" w:cs="Times New Roman"/>
          <w:sz w:val="24"/>
          <w:szCs w:val="24"/>
        </w:rPr>
        <w:t xml:space="preserve">missioneiro </w:t>
      </w:r>
      <w:r w:rsidRPr="00684B24">
        <w:rPr>
          <w:rStyle w:val="fontstyle01"/>
          <w:rFonts w:ascii="Times New Roman" w:hAnsi="Times New Roman" w:cs="Times New Roman"/>
          <w:sz w:val="24"/>
          <w:szCs w:val="24"/>
        </w:rPr>
        <w:t>no final da década de 1830</w:t>
      </w:r>
      <w:r w:rsidR="00684B24">
        <w:rPr>
          <w:rStyle w:val="fontstyle01"/>
          <w:rFonts w:ascii="Times New Roman" w:hAnsi="Times New Roman" w:cs="Times New Roman"/>
          <w:szCs w:val="24"/>
        </w:rPr>
        <w:t xml:space="preserve"> </w:t>
      </w:r>
      <w:r w:rsidR="00684B24">
        <w:rPr>
          <w:rStyle w:val="fontstyle01"/>
          <w:rFonts w:ascii="Times New Roman" w:hAnsi="Times New Roman" w:cs="Times New Roman"/>
          <w:szCs w:val="24"/>
        </w:rPr>
        <w:fldChar w:fldCharType="begin"/>
      </w:r>
      <w:r w:rsidR="00684B24">
        <w:rPr>
          <w:rStyle w:val="fontstyle01"/>
          <w:rFonts w:ascii="Times New Roman" w:hAnsi="Times New Roman" w:cs="Times New Roman"/>
          <w:szCs w:val="24"/>
        </w:rPr>
        <w:instrText xml:space="preserve"> ADDIN ZOTERO_ITEM CSL_CITATION {"citationID":"acFYuaNu","properties":{"formattedCitation":"(JACKSON, 1994, p. 34; 36)","plainCitation":"(JACKSON, 1994, p. 34; 36)","noteIndex":0},"citationItems":[{"id":"zsxYRHlu/ei3RR7o4","uris":["http://zotero.org/users/local/5kkmlNe3/items/XM5M7QEJ"],"uri":["http://zotero.org/users/local/5kkmlNe3/items/XM5M7QEJ"],"itemData":{"id":"zsxYRHlu/ei3RR7o4","type":"book","title":"Indian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H."}],"issued":{"date-parts":[["1994"]]}},"locator":"34; 36"}],"schema":"https://github.com/citation-style-language/schema/raw/master/csl-citation.json"} </w:instrText>
      </w:r>
      <w:r w:rsidR="00684B24">
        <w:rPr>
          <w:rStyle w:val="fontstyle01"/>
          <w:rFonts w:ascii="Times New Roman" w:hAnsi="Times New Roman" w:cs="Times New Roman"/>
          <w:szCs w:val="24"/>
        </w:rPr>
        <w:fldChar w:fldCharType="separate"/>
      </w:r>
      <w:r w:rsidR="00684B24" w:rsidRPr="00684B24">
        <w:rPr>
          <w:rFonts w:ascii="Times New Roman" w:hAnsi="Times New Roman" w:cs="Times New Roman"/>
        </w:rPr>
        <w:t>(JACKSON, 1994, p. 34; 36)</w:t>
      </w:r>
      <w:r w:rsidR="00684B24">
        <w:rPr>
          <w:rStyle w:val="fontstyle01"/>
          <w:rFonts w:ascii="Times New Roman" w:hAnsi="Times New Roman" w:cs="Times New Roman"/>
          <w:szCs w:val="24"/>
        </w:rPr>
        <w:fldChar w:fldCharType="end"/>
      </w:r>
      <w:r w:rsidRPr="005814A5">
        <w:rPr>
          <w:rStyle w:val="fontstyle01"/>
          <w:rFonts w:ascii="Times New Roman" w:hAnsi="Times New Roman" w:cs="Times New Roman"/>
          <w:szCs w:val="24"/>
        </w:rPr>
        <w:t>.</w:t>
      </w:r>
    </w:p>
    <w:p w14:paraId="5E2526AE" w14:textId="77777777" w:rsidR="00E95FB9" w:rsidRDefault="00C8296D" w:rsidP="00E95FB9">
      <w:pPr>
        <w:spacing w:after="0" w:line="360" w:lineRule="auto"/>
        <w:ind w:firstLine="709"/>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O estabelecimento de Missões na </w:t>
      </w:r>
      <w:r w:rsidRPr="002C65C8">
        <w:rPr>
          <w:rStyle w:val="fontstyle01"/>
          <w:rFonts w:ascii="Times New Roman" w:hAnsi="Times New Roman" w:cs="Times New Roman"/>
          <w:sz w:val="24"/>
          <w:szCs w:val="24"/>
        </w:rPr>
        <w:t>Alta Califórnia</w:t>
      </w:r>
      <w:r>
        <w:rPr>
          <w:rStyle w:val="fontstyle01"/>
          <w:rFonts w:ascii="Times New Roman" w:hAnsi="Times New Roman" w:cs="Times New Roman"/>
          <w:sz w:val="24"/>
          <w:szCs w:val="24"/>
        </w:rPr>
        <w:t xml:space="preserve"> ocorreu ao longo das últimas três décadas do século XVIII. No decorrer da</w:t>
      </w:r>
      <w:r w:rsidRPr="002C65C8">
        <w:rPr>
          <w:rStyle w:val="fontstyle01"/>
          <w:rFonts w:ascii="Times New Roman" w:hAnsi="Times New Roman" w:cs="Times New Roman"/>
          <w:sz w:val="24"/>
          <w:szCs w:val="24"/>
        </w:rPr>
        <w:t xml:space="preserve">s </w:t>
      </w:r>
      <w:r>
        <w:rPr>
          <w:rStyle w:val="fontstyle01"/>
          <w:rFonts w:ascii="Times New Roman" w:hAnsi="Times New Roman" w:cs="Times New Roman"/>
          <w:sz w:val="24"/>
          <w:szCs w:val="24"/>
        </w:rPr>
        <w:t xml:space="preserve">sete décadas </w:t>
      </w:r>
      <w:r w:rsidRPr="002C65C8">
        <w:rPr>
          <w:rStyle w:val="fontstyle01"/>
          <w:rFonts w:ascii="Times New Roman" w:hAnsi="Times New Roman" w:cs="Times New Roman"/>
          <w:sz w:val="24"/>
          <w:szCs w:val="24"/>
        </w:rPr>
        <w:t xml:space="preserve">seguintes, missionários franciscanos fundaram vinte e uma comunidades e numerosos assentamentos satélites na Alta Califórnia. </w:t>
      </w:r>
      <w:r>
        <w:rPr>
          <w:rStyle w:val="fontstyle01"/>
          <w:rFonts w:ascii="Times New Roman" w:hAnsi="Times New Roman" w:cs="Times New Roman"/>
          <w:sz w:val="24"/>
          <w:szCs w:val="24"/>
        </w:rPr>
        <w:t>O</w:t>
      </w:r>
      <w:r w:rsidRPr="002C65C8">
        <w:rPr>
          <w:rStyle w:val="fontstyle01"/>
          <w:rFonts w:ascii="Times New Roman" w:hAnsi="Times New Roman" w:cs="Times New Roman"/>
          <w:sz w:val="24"/>
          <w:szCs w:val="24"/>
        </w:rPr>
        <w:t xml:space="preserve"> clima mais ameno e os maiores recursos hídricos permitiram que os franciscanos desenvolvessem agricultura em larga escala e, na maioria dos casos, reunissem todos ou uma grande p</w:t>
      </w:r>
      <w:r>
        <w:rPr>
          <w:rStyle w:val="fontstyle01"/>
          <w:rFonts w:ascii="Times New Roman" w:hAnsi="Times New Roman" w:cs="Times New Roman"/>
          <w:sz w:val="24"/>
          <w:szCs w:val="24"/>
        </w:rPr>
        <w:t>arcela</w:t>
      </w:r>
      <w:r w:rsidRPr="002C65C8">
        <w:rPr>
          <w:rStyle w:val="fontstyle01"/>
          <w:rFonts w:ascii="Times New Roman" w:hAnsi="Times New Roman" w:cs="Times New Roman"/>
          <w:sz w:val="24"/>
          <w:szCs w:val="24"/>
        </w:rPr>
        <w:t xml:space="preserve"> dos </w:t>
      </w:r>
      <w:r>
        <w:rPr>
          <w:rStyle w:val="fontstyle01"/>
          <w:rFonts w:ascii="Times New Roman" w:hAnsi="Times New Roman" w:cs="Times New Roman"/>
          <w:sz w:val="24"/>
          <w:szCs w:val="24"/>
        </w:rPr>
        <w:t xml:space="preserve">índios </w:t>
      </w:r>
      <w:r w:rsidRPr="002C65C8">
        <w:rPr>
          <w:rStyle w:val="fontstyle01"/>
          <w:rFonts w:ascii="Times New Roman" w:hAnsi="Times New Roman" w:cs="Times New Roman"/>
          <w:sz w:val="24"/>
          <w:szCs w:val="24"/>
        </w:rPr>
        <w:t xml:space="preserve">na </w:t>
      </w:r>
      <w:proofErr w:type="spellStart"/>
      <w:r w:rsidRPr="002C65C8">
        <w:rPr>
          <w:rStyle w:val="fontstyle01"/>
          <w:rFonts w:ascii="Times New Roman" w:hAnsi="Times New Roman" w:cs="Times New Roman"/>
          <w:sz w:val="24"/>
          <w:szCs w:val="24"/>
        </w:rPr>
        <w:t>cabecera</w:t>
      </w:r>
      <w:proofErr w:type="spellEnd"/>
      <w:r w:rsidRPr="002C65C8">
        <w:rPr>
          <w:rStyle w:val="fontstyle01"/>
          <w:rFonts w:ascii="Times New Roman" w:hAnsi="Times New Roman" w:cs="Times New Roman"/>
          <w:sz w:val="24"/>
          <w:szCs w:val="24"/>
        </w:rPr>
        <w:t>. A</w:t>
      </w:r>
      <w:r>
        <w:rPr>
          <w:rStyle w:val="fontstyle01"/>
          <w:rFonts w:ascii="Times New Roman" w:hAnsi="Times New Roman" w:cs="Times New Roman"/>
          <w:sz w:val="24"/>
          <w:szCs w:val="24"/>
        </w:rPr>
        <w:t>demais</w:t>
      </w:r>
      <w:r w:rsidRPr="002C65C8">
        <w:rPr>
          <w:rStyle w:val="fontstyle01"/>
          <w:rFonts w:ascii="Times New Roman" w:hAnsi="Times New Roman" w:cs="Times New Roman"/>
          <w:sz w:val="24"/>
          <w:szCs w:val="24"/>
        </w:rPr>
        <w:t xml:space="preserve">, os excedentes produzidos nas missões </w:t>
      </w:r>
      <w:r>
        <w:rPr>
          <w:rStyle w:val="fontstyle01"/>
          <w:rFonts w:ascii="Times New Roman" w:hAnsi="Times New Roman" w:cs="Times New Roman"/>
          <w:sz w:val="24"/>
          <w:szCs w:val="24"/>
        </w:rPr>
        <w:t>foram utilizados</w:t>
      </w:r>
      <w:r w:rsidRPr="002C65C8">
        <w:rPr>
          <w:rStyle w:val="fontstyle01"/>
          <w:rFonts w:ascii="Times New Roman" w:hAnsi="Times New Roman" w:cs="Times New Roman"/>
          <w:sz w:val="24"/>
          <w:szCs w:val="24"/>
        </w:rPr>
        <w:t xml:space="preserve"> como uma forma de atrair novos </w:t>
      </w:r>
      <w:r>
        <w:rPr>
          <w:rStyle w:val="fontstyle01"/>
          <w:rFonts w:ascii="Times New Roman" w:hAnsi="Times New Roman" w:cs="Times New Roman"/>
          <w:sz w:val="24"/>
          <w:szCs w:val="24"/>
        </w:rPr>
        <w:t xml:space="preserve">contingentes indígenas. Esta situação se converteu em fator fundamental para </w:t>
      </w:r>
      <w:r w:rsidRPr="002C65C8">
        <w:rPr>
          <w:rStyle w:val="fontstyle01"/>
          <w:rFonts w:ascii="Times New Roman" w:hAnsi="Times New Roman" w:cs="Times New Roman"/>
          <w:sz w:val="24"/>
          <w:szCs w:val="24"/>
        </w:rPr>
        <w:t xml:space="preserve">a reposição </w:t>
      </w:r>
      <w:r>
        <w:rPr>
          <w:rStyle w:val="fontstyle01"/>
          <w:rFonts w:ascii="Times New Roman" w:hAnsi="Times New Roman" w:cs="Times New Roman"/>
          <w:sz w:val="24"/>
          <w:szCs w:val="24"/>
        </w:rPr>
        <w:t>populacional das comunidades missionarias e, consequentemente, da</w:t>
      </w:r>
      <w:r w:rsidRPr="002C65C8">
        <w:rPr>
          <w:rStyle w:val="fontstyle01"/>
          <w:rFonts w:ascii="Times New Roman" w:hAnsi="Times New Roman" w:cs="Times New Roman"/>
          <w:sz w:val="24"/>
          <w:szCs w:val="24"/>
        </w:rPr>
        <w:t xml:space="preserve"> mão-de-obra </w:t>
      </w:r>
      <w:r>
        <w:rPr>
          <w:rStyle w:val="fontstyle01"/>
          <w:rFonts w:ascii="Times New Roman" w:hAnsi="Times New Roman" w:cs="Times New Roman"/>
          <w:sz w:val="24"/>
          <w:szCs w:val="24"/>
        </w:rPr>
        <w:t>do sistema econômico</w:t>
      </w:r>
      <w:r w:rsidRPr="002C65C8">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missioneiro</w:t>
      </w:r>
      <w:r w:rsidRPr="002C65C8">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O</w:t>
      </w:r>
      <w:r w:rsidRPr="002C65C8">
        <w:rPr>
          <w:rStyle w:val="fontstyle01"/>
          <w:rFonts w:ascii="Times New Roman" w:hAnsi="Times New Roman" w:cs="Times New Roman"/>
          <w:sz w:val="24"/>
          <w:szCs w:val="24"/>
        </w:rPr>
        <w:t xml:space="preserve">s franciscanos </w:t>
      </w:r>
      <w:r>
        <w:rPr>
          <w:rStyle w:val="fontstyle01"/>
          <w:rFonts w:ascii="Times New Roman" w:hAnsi="Times New Roman" w:cs="Times New Roman"/>
          <w:sz w:val="24"/>
          <w:szCs w:val="24"/>
        </w:rPr>
        <w:t>obtiveram sucesso em</w:t>
      </w:r>
      <w:r w:rsidRPr="002C65C8">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constantemente incorporar </w:t>
      </w:r>
      <w:r w:rsidRPr="002C65C8">
        <w:rPr>
          <w:rStyle w:val="fontstyle01"/>
          <w:rFonts w:ascii="Times New Roman" w:hAnsi="Times New Roman" w:cs="Times New Roman"/>
          <w:sz w:val="24"/>
          <w:szCs w:val="24"/>
        </w:rPr>
        <w:t>novos</w:t>
      </w:r>
      <w:r>
        <w:rPr>
          <w:rStyle w:val="fontstyle01"/>
          <w:rFonts w:ascii="Times New Roman" w:hAnsi="Times New Roman" w:cs="Times New Roman"/>
          <w:sz w:val="24"/>
          <w:szCs w:val="24"/>
        </w:rPr>
        <w:t xml:space="preserve"> grupos nas missões</w:t>
      </w:r>
      <w:r w:rsidRPr="002C65C8">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Pr="002C65C8">
        <w:rPr>
          <w:rStyle w:val="fontstyle01"/>
          <w:rFonts w:ascii="Times New Roman" w:hAnsi="Times New Roman" w:cs="Times New Roman"/>
          <w:sz w:val="24"/>
          <w:szCs w:val="24"/>
        </w:rPr>
        <w:t xml:space="preserve">A população </w:t>
      </w:r>
      <w:r>
        <w:rPr>
          <w:rStyle w:val="fontstyle01"/>
          <w:rFonts w:ascii="Times New Roman" w:hAnsi="Times New Roman" w:cs="Times New Roman"/>
          <w:sz w:val="24"/>
          <w:szCs w:val="24"/>
        </w:rPr>
        <w:t xml:space="preserve">missioneira </w:t>
      </w:r>
      <w:r w:rsidRPr="002C65C8">
        <w:rPr>
          <w:rStyle w:val="fontstyle01"/>
          <w:rFonts w:ascii="Times New Roman" w:hAnsi="Times New Roman" w:cs="Times New Roman"/>
          <w:sz w:val="24"/>
          <w:szCs w:val="24"/>
        </w:rPr>
        <w:t xml:space="preserve">cresceu apesar </w:t>
      </w:r>
      <w:r>
        <w:rPr>
          <w:rStyle w:val="fontstyle01"/>
          <w:rFonts w:ascii="Times New Roman" w:hAnsi="Times New Roman" w:cs="Times New Roman"/>
          <w:sz w:val="24"/>
          <w:szCs w:val="24"/>
        </w:rPr>
        <w:t xml:space="preserve">de não haver condições suficientes para </w:t>
      </w:r>
      <w:r w:rsidRPr="002C65C8">
        <w:rPr>
          <w:rStyle w:val="fontstyle01"/>
          <w:rFonts w:ascii="Times New Roman" w:hAnsi="Times New Roman" w:cs="Times New Roman"/>
          <w:sz w:val="24"/>
          <w:szCs w:val="24"/>
        </w:rPr>
        <w:t xml:space="preserve">expandir ou manter </w:t>
      </w:r>
      <w:r>
        <w:rPr>
          <w:rStyle w:val="fontstyle01"/>
          <w:rFonts w:ascii="Times New Roman" w:hAnsi="Times New Roman" w:cs="Times New Roman"/>
          <w:sz w:val="24"/>
          <w:szCs w:val="24"/>
        </w:rPr>
        <w:t xml:space="preserve">os </w:t>
      </w:r>
      <w:r w:rsidRPr="002C65C8">
        <w:rPr>
          <w:rStyle w:val="fontstyle01"/>
          <w:rFonts w:ascii="Times New Roman" w:hAnsi="Times New Roman" w:cs="Times New Roman"/>
          <w:sz w:val="24"/>
          <w:szCs w:val="24"/>
        </w:rPr>
        <w:t xml:space="preserve">níveis </w:t>
      </w:r>
      <w:r>
        <w:rPr>
          <w:rStyle w:val="fontstyle01"/>
          <w:rFonts w:ascii="Times New Roman" w:hAnsi="Times New Roman" w:cs="Times New Roman"/>
          <w:sz w:val="24"/>
          <w:szCs w:val="24"/>
        </w:rPr>
        <w:t xml:space="preserve">demográficos </w:t>
      </w:r>
      <w:r w:rsidRPr="002C65C8">
        <w:rPr>
          <w:rStyle w:val="fontstyle01"/>
          <w:rFonts w:ascii="Times New Roman" w:hAnsi="Times New Roman" w:cs="Times New Roman"/>
          <w:sz w:val="24"/>
          <w:szCs w:val="24"/>
        </w:rPr>
        <w:t xml:space="preserve">existentes através da reprodução natural. </w:t>
      </w:r>
      <w:r>
        <w:rPr>
          <w:rStyle w:val="fontstyle01"/>
          <w:rFonts w:ascii="Times New Roman" w:hAnsi="Times New Roman" w:cs="Times New Roman"/>
          <w:sz w:val="24"/>
          <w:szCs w:val="24"/>
        </w:rPr>
        <w:t>Isto encobriu o</w:t>
      </w:r>
      <w:r w:rsidRPr="002C65C8">
        <w:rPr>
          <w:rStyle w:val="fontstyle01"/>
          <w:rFonts w:ascii="Times New Roman" w:hAnsi="Times New Roman" w:cs="Times New Roman"/>
          <w:sz w:val="24"/>
          <w:szCs w:val="24"/>
        </w:rPr>
        <w:t xml:space="preserve"> colapso demográfico das populações </w:t>
      </w:r>
      <w:r>
        <w:rPr>
          <w:rStyle w:val="fontstyle01"/>
          <w:rFonts w:ascii="Times New Roman" w:hAnsi="Times New Roman" w:cs="Times New Roman"/>
          <w:sz w:val="24"/>
          <w:szCs w:val="24"/>
        </w:rPr>
        <w:t xml:space="preserve">indígenas </w:t>
      </w:r>
      <w:r w:rsidRPr="002C65C8">
        <w:rPr>
          <w:rStyle w:val="fontstyle01"/>
          <w:rFonts w:ascii="Times New Roman" w:hAnsi="Times New Roman" w:cs="Times New Roman"/>
          <w:sz w:val="24"/>
          <w:szCs w:val="24"/>
        </w:rPr>
        <w:t>que viv</w:t>
      </w:r>
      <w:r>
        <w:rPr>
          <w:rStyle w:val="fontstyle01"/>
          <w:rFonts w:ascii="Times New Roman" w:hAnsi="Times New Roman" w:cs="Times New Roman"/>
          <w:sz w:val="24"/>
          <w:szCs w:val="24"/>
        </w:rPr>
        <w:t>iam</w:t>
      </w:r>
      <w:r w:rsidRPr="002C65C8">
        <w:rPr>
          <w:rStyle w:val="fontstyle01"/>
          <w:rFonts w:ascii="Times New Roman" w:hAnsi="Times New Roman" w:cs="Times New Roman"/>
          <w:sz w:val="24"/>
          <w:szCs w:val="24"/>
        </w:rPr>
        <w:t xml:space="preserve"> nas</w:t>
      </w:r>
      <w:r>
        <w:rPr>
          <w:rStyle w:val="fontstyle01"/>
          <w:rFonts w:ascii="Times New Roman" w:hAnsi="Times New Roman" w:cs="Times New Roman"/>
          <w:sz w:val="24"/>
          <w:szCs w:val="24"/>
        </w:rPr>
        <w:t xml:space="preserve"> comunidades</w:t>
      </w:r>
      <w:r w:rsidRPr="002C65C8">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Pode-se perceber d</w:t>
      </w:r>
      <w:r w:rsidRPr="002C65C8">
        <w:rPr>
          <w:rStyle w:val="fontstyle01"/>
          <w:rFonts w:ascii="Times New Roman" w:hAnsi="Times New Roman" w:cs="Times New Roman"/>
          <w:sz w:val="24"/>
          <w:szCs w:val="24"/>
        </w:rPr>
        <w:t xml:space="preserve">uas fases distintas de recrutamento e crescimento populacional </w:t>
      </w:r>
      <w:r>
        <w:rPr>
          <w:rStyle w:val="fontstyle01"/>
          <w:rFonts w:ascii="Times New Roman" w:hAnsi="Times New Roman" w:cs="Times New Roman"/>
          <w:sz w:val="24"/>
          <w:szCs w:val="24"/>
        </w:rPr>
        <w:t>nas missões da Alta Califórnia:</w:t>
      </w:r>
      <w:r w:rsidRPr="002C65C8">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1) e</w:t>
      </w:r>
      <w:r w:rsidRPr="002C65C8">
        <w:rPr>
          <w:rStyle w:val="fontstyle01"/>
          <w:rFonts w:ascii="Times New Roman" w:hAnsi="Times New Roman" w:cs="Times New Roman"/>
          <w:sz w:val="24"/>
          <w:szCs w:val="24"/>
        </w:rPr>
        <w:t>ntre 1769 e 1804</w:t>
      </w:r>
      <w:r>
        <w:rPr>
          <w:rStyle w:val="fontstyle01"/>
          <w:rFonts w:ascii="Times New Roman" w:hAnsi="Times New Roman" w:cs="Times New Roman"/>
          <w:sz w:val="24"/>
          <w:szCs w:val="24"/>
        </w:rPr>
        <w:t xml:space="preserve"> houve </w:t>
      </w:r>
      <w:r w:rsidRPr="002C65C8">
        <w:rPr>
          <w:rStyle w:val="fontstyle01"/>
          <w:rFonts w:ascii="Times New Roman" w:hAnsi="Times New Roman" w:cs="Times New Roman"/>
          <w:sz w:val="24"/>
          <w:szCs w:val="24"/>
        </w:rPr>
        <w:t>o</w:t>
      </w:r>
      <w:r>
        <w:rPr>
          <w:rStyle w:val="fontstyle01"/>
          <w:rFonts w:ascii="Times New Roman" w:hAnsi="Times New Roman" w:cs="Times New Roman"/>
          <w:sz w:val="24"/>
          <w:szCs w:val="24"/>
        </w:rPr>
        <w:t xml:space="preserve"> e</w:t>
      </w:r>
      <w:r w:rsidRPr="002C65C8">
        <w:rPr>
          <w:rStyle w:val="fontstyle01"/>
          <w:rFonts w:ascii="Times New Roman" w:hAnsi="Times New Roman" w:cs="Times New Roman"/>
          <w:sz w:val="24"/>
          <w:szCs w:val="24"/>
        </w:rPr>
        <w:t>stabelec</w:t>
      </w:r>
      <w:r>
        <w:rPr>
          <w:rStyle w:val="fontstyle01"/>
          <w:rFonts w:ascii="Times New Roman" w:hAnsi="Times New Roman" w:cs="Times New Roman"/>
          <w:sz w:val="24"/>
          <w:szCs w:val="24"/>
        </w:rPr>
        <w:t xml:space="preserve">imento de </w:t>
      </w:r>
      <w:r w:rsidRPr="002C65C8">
        <w:rPr>
          <w:rStyle w:val="fontstyle01"/>
          <w:rFonts w:ascii="Times New Roman" w:hAnsi="Times New Roman" w:cs="Times New Roman"/>
          <w:sz w:val="24"/>
          <w:szCs w:val="24"/>
        </w:rPr>
        <w:t xml:space="preserve">dezenove missões </w:t>
      </w:r>
      <w:r>
        <w:rPr>
          <w:rStyle w:val="fontstyle01"/>
          <w:rFonts w:ascii="Times New Roman" w:hAnsi="Times New Roman" w:cs="Times New Roman"/>
          <w:sz w:val="24"/>
          <w:szCs w:val="24"/>
        </w:rPr>
        <w:t xml:space="preserve">que </w:t>
      </w:r>
      <w:r w:rsidRPr="002C65C8">
        <w:rPr>
          <w:rStyle w:val="fontstyle01"/>
          <w:rFonts w:ascii="Times New Roman" w:hAnsi="Times New Roman" w:cs="Times New Roman"/>
          <w:sz w:val="24"/>
          <w:szCs w:val="24"/>
        </w:rPr>
        <w:t xml:space="preserve">reuniram a maior parte das populações </w:t>
      </w:r>
      <w:r>
        <w:rPr>
          <w:rStyle w:val="fontstyle01"/>
          <w:rFonts w:ascii="Times New Roman" w:hAnsi="Times New Roman" w:cs="Times New Roman"/>
          <w:sz w:val="24"/>
          <w:szCs w:val="24"/>
        </w:rPr>
        <w:t xml:space="preserve">indígenas </w:t>
      </w:r>
      <w:r w:rsidRPr="002C65C8">
        <w:rPr>
          <w:rStyle w:val="fontstyle01"/>
          <w:rFonts w:ascii="Times New Roman" w:hAnsi="Times New Roman" w:cs="Times New Roman"/>
          <w:sz w:val="24"/>
          <w:szCs w:val="24"/>
        </w:rPr>
        <w:t>que viv</w:t>
      </w:r>
      <w:r>
        <w:rPr>
          <w:rStyle w:val="fontstyle01"/>
          <w:rFonts w:ascii="Times New Roman" w:hAnsi="Times New Roman" w:cs="Times New Roman"/>
          <w:sz w:val="24"/>
          <w:szCs w:val="24"/>
        </w:rPr>
        <w:t>iam</w:t>
      </w:r>
      <w:r w:rsidRPr="002C65C8">
        <w:rPr>
          <w:rStyle w:val="fontstyle01"/>
          <w:rFonts w:ascii="Times New Roman" w:hAnsi="Times New Roman" w:cs="Times New Roman"/>
          <w:sz w:val="24"/>
          <w:szCs w:val="24"/>
        </w:rPr>
        <w:t xml:space="preserve"> na região costeira nas missões</w:t>
      </w:r>
      <w:r>
        <w:rPr>
          <w:rStyle w:val="fontstyle01"/>
          <w:rFonts w:ascii="Times New Roman" w:hAnsi="Times New Roman" w:cs="Times New Roman"/>
          <w:sz w:val="24"/>
          <w:szCs w:val="24"/>
        </w:rPr>
        <w:t xml:space="preserve">, e; 2) após </w:t>
      </w:r>
      <w:r w:rsidRPr="002C65C8">
        <w:rPr>
          <w:rStyle w:val="fontstyle01"/>
          <w:rFonts w:ascii="Times New Roman" w:hAnsi="Times New Roman" w:cs="Times New Roman"/>
          <w:sz w:val="24"/>
          <w:szCs w:val="24"/>
        </w:rPr>
        <w:t xml:space="preserve">1815, quando os franciscanos </w:t>
      </w:r>
      <w:r>
        <w:rPr>
          <w:rStyle w:val="fontstyle01"/>
          <w:rFonts w:ascii="Times New Roman" w:hAnsi="Times New Roman" w:cs="Times New Roman"/>
          <w:sz w:val="24"/>
          <w:szCs w:val="24"/>
        </w:rPr>
        <w:t>c</w:t>
      </w:r>
      <w:r w:rsidRPr="002C65C8">
        <w:rPr>
          <w:rStyle w:val="fontstyle01"/>
          <w:rFonts w:ascii="Times New Roman" w:hAnsi="Times New Roman" w:cs="Times New Roman"/>
          <w:sz w:val="24"/>
          <w:szCs w:val="24"/>
        </w:rPr>
        <w:t>ongregar</w:t>
      </w:r>
      <w:r>
        <w:rPr>
          <w:rStyle w:val="fontstyle01"/>
          <w:rFonts w:ascii="Times New Roman" w:hAnsi="Times New Roman" w:cs="Times New Roman"/>
          <w:sz w:val="24"/>
          <w:szCs w:val="24"/>
        </w:rPr>
        <w:t>am</w:t>
      </w:r>
      <w:r w:rsidRPr="002C65C8">
        <w:rPr>
          <w:rStyle w:val="fontstyle01"/>
          <w:rFonts w:ascii="Times New Roman" w:hAnsi="Times New Roman" w:cs="Times New Roman"/>
          <w:sz w:val="24"/>
          <w:szCs w:val="24"/>
        </w:rPr>
        <w:t xml:space="preserve"> um maior número de </w:t>
      </w:r>
      <w:r>
        <w:rPr>
          <w:rStyle w:val="fontstyle01"/>
          <w:rFonts w:ascii="Times New Roman" w:hAnsi="Times New Roman" w:cs="Times New Roman"/>
          <w:sz w:val="24"/>
          <w:szCs w:val="24"/>
        </w:rPr>
        <w:t>índios que</w:t>
      </w:r>
      <w:r w:rsidRPr="002C65C8">
        <w:rPr>
          <w:rStyle w:val="fontstyle01"/>
          <w:rFonts w:ascii="Times New Roman" w:hAnsi="Times New Roman" w:cs="Times New Roman"/>
          <w:sz w:val="24"/>
          <w:szCs w:val="24"/>
        </w:rPr>
        <w:t xml:space="preserve"> viviam no interior</w:t>
      </w:r>
      <w:r>
        <w:rPr>
          <w:rStyle w:val="fontstyle01"/>
          <w:rFonts w:ascii="Times New Roman" w:hAnsi="Times New Roman" w:cs="Times New Roman"/>
          <w:sz w:val="24"/>
          <w:szCs w:val="24"/>
        </w:rPr>
        <w:t xml:space="preserve">. </w:t>
      </w:r>
      <w:r w:rsidRPr="002C65C8">
        <w:rPr>
          <w:rStyle w:val="fontstyle01"/>
          <w:rFonts w:ascii="Times New Roman" w:hAnsi="Times New Roman" w:cs="Times New Roman"/>
          <w:sz w:val="24"/>
          <w:szCs w:val="24"/>
        </w:rPr>
        <w:t>A expansão das populações missionárias terminou abruptamente em meados da década de 1820, à medida que os grupos internos resistiram mais eficazmente aos esforços de recrutamento dos franciscanos e que as fugas em larga escala ameaçavam cada vez mais a segurança das missões e reduzia a força de trabalho da missão. O declínio das populações missionárias acelerou com o êxodo de mais da metade dos índios que viviam nas missões antes e depois da implementação do decreto de secularização de 1834</w:t>
      </w:r>
      <w:r>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fldChar w:fldCharType="begin"/>
      </w:r>
      <w:r>
        <w:rPr>
          <w:rStyle w:val="fontstyle01"/>
          <w:rFonts w:ascii="Times New Roman" w:hAnsi="Times New Roman" w:cs="Times New Roman"/>
          <w:sz w:val="24"/>
          <w:szCs w:val="24"/>
        </w:rPr>
        <w:instrText xml:space="preserve"> ADDIN ZOTERO_ITEM CSL_CITATION {"citationID":"hGyMfN1a","properties":{"formattedCitation":"(JACKSON, 1994, p. 37; 38)","plainCitation":"(JACKSON, 1994, p. 37; 38)","noteIndex":0},"citationItems":[{"id":"zsxYRHlu/ei3RR7o4","uris":["http://zotero.org/users/local/5kkmlNe3/items/XM5M7QEJ"],"uri":["http://zotero.org/users/local/5kkmlNe3/items/XM5M7QEJ"],"itemData":{"id":"zsxYRHlu/ei3RR7o4","type":"book","title":"Indian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H."}],"issued":{"date-parts":[["1994"]]}},"locator":"37; 38"}],"schema":"https://github.com/citation-style-language/schema/raw/master/csl-citation.json"} </w:instrText>
      </w:r>
      <w:r>
        <w:rPr>
          <w:rStyle w:val="fontstyle01"/>
          <w:rFonts w:ascii="Times New Roman" w:hAnsi="Times New Roman" w:cs="Times New Roman"/>
          <w:sz w:val="24"/>
          <w:szCs w:val="24"/>
        </w:rPr>
        <w:fldChar w:fldCharType="separate"/>
      </w:r>
      <w:r w:rsidRPr="00C8296D">
        <w:rPr>
          <w:rFonts w:ascii="Times New Roman" w:hAnsi="Times New Roman" w:cs="Times New Roman"/>
          <w:sz w:val="24"/>
        </w:rPr>
        <w:t>(JACKSON, 1994, p. 37; 38)</w:t>
      </w:r>
      <w:r>
        <w:rPr>
          <w:rStyle w:val="fontstyle01"/>
          <w:rFonts w:ascii="Times New Roman" w:hAnsi="Times New Roman" w:cs="Times New Roman"/>
          <w:sz w:val="24"/>
          <w:szCs w:val="24"/>
        </w:rPr>
        <w:fldChar w:fldCharType="end"/>
      </w:r>
      <w:r>
        <w:rPr>
          <w:rStyle w:val="fontstyle01"/>
          <w:rFonts w:ascii="Times New Roman" w:hAnsi="Times New Roman" w:cs="Times New Roman"/>
          <w:sz w:val="24"/>
          <w:szCs w:val="24"/>
        </w:rPr>
        <w:t>.</w:t>
      </w:r>
    </w:p>
    <w:p w14:paraId="5850996A" w14:textId="35DF9A09" w:rsidR="005001C4" w:rsidRDefault="00A87B9F" w:rsidP="00E95F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realizar </w:t>
      </w:r>
      <w:r w:rsidR="00C8296D">
        <w:rPr>
          <w:rFonts w:ascii="Times New Roman" w:hAnsi="Times New Roman" w:cs="Times New Roman"/>
          <w:sz w:val="24"/>
          <w:szCs w:val="24"/>
        </w:rPr>
        <w:t xml:space="preserve">o </w:t>
      </w:r>
      <w:r>
        <w:rPr>
          <w:rFonts w:ascii="Times New Roman" w:hAnsi="Times New Roman" w:cs="Times New Roman"/>
          <w:sz w:val="24"/>
          <w:szCs w:val="24"/>
        </w:rPr>
        <w:t>exercício</w:t>
      </w:r>
      <w:r w:rsidR="00C8296D">
        <w:rPr>
          <w:rFonts w:ascii="Times New Roman" w:hAnsi="Times New Roman" w:cs="Times New Roman"/>
          <w:sz w:val="24"/>
          <w:szCs w:val="24"/>
        </w:rPr>
        <w:t xml:space="preserve"> comparativo</w:t>
      </w:r>
      <w:r>
        <w:rPr>
          <w:rFonts w:ascii="Times New Roman" w:hAnsi="Times New Roman" w:cs="Times New Roman"/>
          <w:sz w:val="24"/>
          <w:szCs w:val="24"/>
        </w:rPr>
        <w:t>,</w:t>
      </w:r>
      <w:r w:rsidR="005001C4">
        <w:rPr>
          <w:rFonts w:ascii="Times New Roman" w:hAnsi="Times New Roman" w:cs="Times New Roman"/>
          <w:sz w:val="24"/>
          <w:szCs w:val="24"/>
        </w:rPr>
        <w:t xml:space="preserve"> tomarei como referência a média anual de batismos de índios.</w:t>
      </w:r>
      <w:r>
        <w:rPr>
          <w:rFonts w:ascii="Times New Roman" w:hAnsi="Times New Roman" w:cs="Times New Roman"/>
          <w:sz w:val="24"/>
          <w:szCs w:val="24"/>
        </w:rPr>
        <w:t xml:space="preserve"> </w:t>
      </w:r>
      <w:r w:rsidR="005001C4">
        <w:rPr>
          <w:rFonts w:ascii="Times New Roman" w:hAnsi="Times New Roman" w:cs="Times New Roman"/>
          <w:sz w:val="24"/>
          <w:szCs w:val="24"/>
        </w:rPr>
        <w:t xml:space="preserve">No quadro </w:t>
      </w:r>
      <w:r>
        <w:rPr>
          <w:rFonts w:ascii="Times New Roman" w:hAnsi="Times New Roman" w:cs="Times New Roman"/>
          <w:sz w:val="24"/>
          <w:szCs w:val="24"/>
        </w:rPr>
        <w:t>2</w:t>
      </w:r>
      <w:r w:rsidR="005001C4">
        <w:rPr>
          <w:rFonts w:ascii="Times New Roman" w:hAnsi="Times New Roman" w:cs="Times New Roman"/>
          <w:sz w:val="24"/>
          <w:szCs w:val="24"/>
        </w:rPr>
        <w:t xml:space="preserve"> apresento números que calculei a partir dos dados levantados </w:t>
      </w:r>
      <w:r w:rsidR="005001C4">
        <w:rPr>
          <w:rFonts w:ascii="Times New Roman" w:hAnsi="Times New Roman" w:cs="Times New Roman"/>
          <w:sz w:val="24"/>
          <w:szCs w:val="24"/>
        </w:rPr>
        <w:lastRenderedPageBreak/>
        <w:t>por Robert H. Jackson</w:t>
      </w:r>
      <w:r w:rsidR="008F5278">
        <w:rPr>
          <w:rFonts w:ascii="Times New Roman" w:hAnsi="Times New Roman" w:cs="Times New Roman"/>
          <w:sz w:val="24"/>
          <w:szCs w:val="24"/>
        </w:rPr>
        <w:t xml:space="preserve"> </w:t>
      </w:r>
      <w:r w:rsidR="008F5278">
        <w:rPr>
          <w:rFonts w:ascii="Times New Roman" w:hAnsi="Times New Roman" w:cs="Times New Roman"/>
          <w:sz w:val="24"/>
          <w:szCs w:val="24"/>
        </w:rPr>
        <w:fldChar w:fldCharType="begin"/>
      </w:r>
      <w:r w:rsidR="00A5629E">
        <w:rPr>
          <w:rFonts w:ascii="Times New Roman" w:hAnsi="Times New Roman" w:cs="Times New Roman"/>
          <w:sz w:val="24"/>
          <w:szCs w:val="24"/>
        </w:rPr>
        <w:instrText xml:space="preserve"> ADDIN ZOTERO_ITEM CSL_CITATION {"citationID":"3qJUb8Tw","properties":{"formattedCitation":"(JACKSON, 1994, p. 148\\uc0\\u8211{}149)","plainCitation":"(JACKSON, 1994, p. 148–149)","noteIndex":0},"citationItems":[{"id":"zsxYRHlu/ei3RR7o4","uris":["http://zotero.org/users/local/5kkmlNe3/items/XM5M7QEJ"],"uri":["http://zotero.org/users/local/5kkmlNe3/items/XM5M7QEJ"],"itemData":{"id":"4o6tvjZv/JJShjXby","type":"book","title":"Indian population decline: the missions of northwestern New Spain, 1687-1840","publisher":"University of New Mexico Press","publisher-place":"Albuquerque (NM)","event-place":"Albuquerque (NM)","author":[{"family":"Jackson","given":"Robert H."}],"issued":{"date-parts":[["1994"]]}},"locator":"148-149"}],"schema":"https://github.com/citation-style-language/schema/raw/master/csl-citation.json"} </w:instrText>
      </w:r>
      <w:r w:rsidR="008F5278">
        <w:rPr>
          <w:rFonts w:ascii="Times New Roman" w:hAnsi="Times New Roman" w:cs="Times New Roman"/>
          <w:sz w:val="24"/>
          <w:szCs w:val="24"/>
        </w:rPr>
        <w:fldChar w:fldCharType="separate"/>
      </w:r>
      <w:r w:rsidR="00A5629E" w:rsidRPr="00A5629E">
        <w:rPr>
          <w:rFonts w:ascii="Times New Roman" w:hAnsi="Times New Roman" w:cs="Times New Roman"/>
          <w:sz w:val="24"/>
          <w:szCs w:val="24"/>
        </w:rPr>
        <w:t>(JACKSON, 1994, p. 148–149)</w:t>
      </w:r>
      <w:r w:rsidR="008F5278">
        <w:rPr>
          <w:rFonts w:ascii="Times New Roman" w:hAnsi="Times New Roman" w:cs="Times New Roman"/>
          <w:sz w:val="24"/>
          <w:szCs w:val="24"/>
        </w:rPr>
        <w:fldChar w:fldCharType="end"/>
      </w:r>
      <w:r w:rsidR="005001C4">
        <w:rPr>
          <w:rFonts w:ascii="Times New Roman" w:hAnsi="Times New Roman" w:cs="Times New Roman"/>
          <w:sz w:val="24"/>
          <w:szCs w:val="24"/>
        </w:rPr>
        <w:t xml:space="preserve">. Em virtude das peculiaridades de cada região defini dois campos analíticos: 1) média anual de batismos de índios recém-nascidos e 2) média anual de batismos de índios total. Utilizo-me deste artifício pois, diferentemente do que ocorria nas missões de guaranis no início do século XIX, o batizado de indígenas adultos foi bastante relevante em boa parte de todas as comunidades missionais de ambas as </w:t>
      </w:r>
      <w:proofErr w:type="spellStart"/>
      <w:r w:rsidR="005001C4">
        <w:rPr>
          <w:rFonts w:ascii="Times New Roman" w:hAnsi="Times New Roman" w:cs="Times New Roman"/>
          <w:sz w:val="24"/>
          <w:szCs w:val="24"/>
        </w:rPr>
        <w:t>Califórnias</w:t>
      </w:r>
      <w:proofErr w:type="spellEnd"/>
      <w:r w:rsidR="005001C4">
        <w:rPr>
          <w:rFonts w:ascii="Times New Roman" w:hAnsi="Times New Roman" w:cs="Times New Roman"/>
          <w:sz w:val="24"/>
          <w:szCs w:val="24"/>
        </w:rPr>
        <w:t xml:space="preserve">. Portanto, o segundo campo abrange os batismos dos rebentos indígenas e de adultos recrutados para as missões. </w:t>
      </w:r>
    </w:p>
    <w:p w14:paraId="271A5BB0" w14:textId="77777777" w:rsidR="005001C4" w:rsidRDefault="005001C4" w:rsidP="005001C4">
      <w:pPr>
        <w:spacing w:after="0" w:line="360" w:lineRule="auto"/>
        <w:jc w:val="both"/>
        <w:rPr>
          <w:rFonts w:ascii="Times New Roman" w:hAnsi="Times New Roman" w:cs="Times New Roman"/>
          <w:sz w:val="24"/>
          <w:szCs w:val="24"/>
        </w:rPr>
      </w:pPr>
    </w:p>
    <w:p w14:paraId="393C4328" w14:textId="77777777" w:rsidR="005001C4" w:rsidRPr="00D102CE" w:rsidRDefault="005001C4" w:rsidP="005001C4">
      <w:pPr>
        <w:pStyle w:val="Legenda"/>
        <w:rPr>
          <w:rFonts w:cs="Times New Roman"/>
          <w:b w:val="0"/>
        </w:rPr>
      </w:pPr>
      <w:bookmarkStart w:id="1" w:name="_Toc496904636"/>
      <w:r w:rsidRPr="00D102CE">
        <w:rPr>
          <w:b w:val="0"/>
        </w:rPr>
        <w:t xml:space="preserve">Quadro </w:t>
      </w:r>
      <w:r w:rsidR="006178B1">
        <w:rPr>
          <w:b w:val="0"/>
        </w:rPr>
        <w:t>2</w:t>
      </w:r>
      <w:r w:rsidRPr="00D102CE">
        <w:rPr>
          <w:b w:val="0"/>
        </w:rPr>
        <w:t xml:space="preserve"> </w:t>
      </w:r>
      <w:r w:rsidRPr="00D102CE">
        <w:rPr>
          <w:rFonts w:cs="Times New Roman"/>
          <w:b w:val="0"/>
          <w:bCs w:val="0"/>
        </w:rPr>
        <w:t>– Média anual de batizados de índios recém-nascidos em selecionadas missões</w:t>
      </w:r>
      <w:bookmarkEnd w:id="1"/>
    </w:p>
    <w:tbl>
      <w:tblPr>
        <w:tblW w:w="8300" w:type="dxa"/>
        <w:jc w:val="center"/>
        <w:tblCellMar>
          <w:left w:w="70" w:type="dxa"/>
          <w:right w:w="70" w:type="dxa"/>
        </w:tblCellMar>
        <w:tblLook w:val="04A0" w:firstRow="1" w:lastRow="0" w:firstColumn="1" w:lastColumn="0" w:noHBand="0" w:noVBand="1"/>
      </w:tblPr>
      <w:tblGrid>
        <w:gridCol w:w="1760"/>
        <w:gridCol w:w="2720"/>
        <w:gridCol w:w="1340"/>
        <w:gridCol w:w="1240"/>
        <w:gridCol w:w="1240"/>
      </w:tblGrid>
      <w:tr w:rsidR="005001C4" w:rsidRPr="00B85A7B" w14:paraId="12268819" w14:textId="77777777" w:rsidTr="005001C4">
        <w:trPr>
          <w:trHeight w:val="315"/>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935AA" w14:textId="77777777" w:rsidR="005001C4" w:rsidRPr="00B85A7B" w:rsidRDefault="005001C4" w:rsidP="005001C4">
            <w:pPr>
              <w:spacing w:after="0" w:line="240" w:lineRule="auto"/>
              <w:rPr>
                <w:rFonts w:ascii="Times New Roman" w:eastAsia="Times New Roman" w:hAnsi="Times New Roman" w:cs="Times New Roman"/>
                <w:b/>
                <w:bCs/>
                <w:color w:val="000000"/>
                <w:sz w:val="24"/>
                <w:szCs w:val="24"/>
                <w:lang w:eastAsia="pt-BR"/>
              </w:rPr>
            </w:pPr>
            <w:r w:rsidRPr="00B85A7B">
              <w:rPr>
                <w:rFonts w:ascii="Times New Roman" w:eastAsia="Times New Roman" w:hAnsi="Times New Roman" w:cs="Times New Roman"/>
                <w:b/>
                <w:bCs/>
                <w:color w:val="000000"/>
                <w:sz w:val="24"/>
                <w:szCs w:val="24"/>
                <w:lang w:eastAsia="pt-BR"/>
              </w:rPr>
              <w:t>Regiões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28BC9652" w14:textId="77777777" w:rsidR="005001C4" w:rsidRPr="00B85A7B" w:rsidRDefault="005001C4" w:rsidP="005001C4">
            <w:pPr>
              <w:spacing w:after="0" w:line="240" w:lineRule="auto"/>
              <w:rPr>
                <w:rFonts w:ascii="Times New Roman" w:eastAsia="Times New Roman" w:hAnsi="Times New Roman" w:cs="Times New Roman"/>
                <w:b/>
                <w:bCs/>
                <w:color w:val="000000"/>
                <w:sz w:val="24"/>
                <w:szCs w:val="24"/>
                <w:lang w:eastAsia="pt-BR"/>
              </w:rPr>
            </w:pPr>
            <w:r w:rsidRPr="00B85A7B">
              <w:rPr>
                <w:rFonts w:ascii="Times New Roman" w:eastAsia="Times New Roman" w:hAnsi="Times New Roman" w:cs="Times New Roman"/>
                <w:b/>
                <w:bCs/>
                <w:color w:val="000000"/>
                <w:sz w:val="24"/>
                <w:szCs w:val="24"/>
                <w:lang w:eastAsia="pt-BR"/>
              </w:rPr>
              <w:t>Missões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5DFA047" w14:textId="77777777" w:rsidR="005001C4" w:rsidRPr="00B85A7B" w:rsidRDefault="005001C4" w:rsidP="005001C4">
            <w:pPr>
              <w:spacing w:after="0" w:line="240" w:lineRule="auto"/>
              <w:jc w:val="right"/>
              <w:rPr>
                <w:rFonts w:ascii="Times New Roman" w:eastAsia="Times New Roman" w:hAnsi="Times New Roman" w:cs="Times New Roman"/>
                <w:b/>
                <w:bCs/>
                <w:color w:val="000000"/>
                <w:sz w:val="24"/>
                <w:szCs w:val="24"/>
                <w:lang w:eastAsia="pt-BR"/>
              </w:rPr>
            </w:pPr>
            <w:r w:rsidRPr="00B85A7B">
              <w:rPr>
                <w:rFonts w:ascii="Times New Roman" w:eastAsia="Times New Roman" w:hAnsi="Times New Roman" w:cs="Times New Roman"/>
                <w:b/>
                <w:bCs/>
                <w:color w:val="000000"/>
                <w:sz w:val="24"/>
                <w:szCs w:val="24"/>
                <w:lang w:eastAsia="pt-BR"/>
              </w:rPr>
              <w:t>Períodos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F14B17D" w14:textId="77777777" w:rsidR="005001C4" w:rsidRPr="00B85A7B" w:rsidRDefault="005001C4" w:rsidP="005001C4">
            <w:pPr>
              <w:spacing w:after="0" w:line="240" w:lineRule="auto"/>
              <w:jc w:val="right"/>
              <w:rPr>
                <w:rFonts w:ascii="Times New Roman" w:eastAsia="Times New Roman" w:hAnsi="Times New Roman" w:cs="Times New Roman"/>
                <w:b/>
                <w:bCs/>
                <w:color w:val="000000"/>
                <w:sz w:val="24"/>
                <w:szCs w:val="24"/>
                <w:lang w:eastAsia="pt-BR"/>
              </w:rPr>
            </w:pPr>
            <w:proofErr w:type="spellStart"/>
            <w:r w:rsidRPr="00B85A7B">
              <w:rPr>
                <w:rFonts w:ascii="Times New Roman" w:eastAsia="Times New Roman" w:hAnsi="Times New Roman" w:cs="Times New Roman"/>
                <w:b/>
                <w:bCs/>
                <w:color w:val="000000"/>
                <w:sz w:val="24"/>
                <w:szCs w:val="24"/>
                <w:lang w:eastAsia="pt-BR"/>
              </w:rPr>
              <w:t>mab</w:t>
            </w:r>
            <w:proofErr w:type="spellEnd"/>
            <w:r w:rsidRPr="00B85A7B">
              <w:rPr>
                <w:rFonts w:ascii="Times New Roman" w:eastAsia="Times New Roman" w:hAnsi="Times New Roman" w:cs="Times New Roman"/>
                <w:b/>
                <w:bCs/>
                <w:color w:val="000000"/>
                <w:sz w:val="24"/>
                <w:szCs w:val="24"/>
                <w:lang w:eastAsia="pt-BR"/>
              </w:rPr>
              <w:t>/</w:t>
            </w:r>
            <w:proofErr w:type="spellStart"/>
            <w:r w:rsidRPr="00B85A7B">
              <w:rPr>
                <w:rFonts w:ascii="Times New Roman" w:eastAsia="Times New Roman" w:hAnsi="Times New Roman" w:cs="Times New Roman"/>
                <w:b/>
                <w:bCs/>
                <w:color w:val="000000"/>
                <w:sz w:val="24"/>
                <w:szCs w:val="24"/>
                <w:lang w:eastAsia="pt-BR"/>
              </w:rPr>
              <w:t>rn</w:t>
            </w:r>
            <w:proofErr w:type="spellEnd"/>
            <w:r w:rsidRPr="00B85A7B">
              <w:rPr>
                <w:rFonts w:ascii="Times New Roman" w:eastAsia="Times New Roman" w:hAnsi="Times New Roman" w:cs="Times New Roman"/>
                <w:b/>
                <w:bCs/>
                <w:color w:val="000000"/>
                <w:sz w:val="24"/>
                <w:szCs w:val="24"/>
                <w:lang w:eastAsia="pt-BR"/>
              </w:rPr>
              <w: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7E9DF40" w14:textId="77777777" w:rsidR="005001C4" w:rsidRPr="00B85A7B" w:rsidRDefault="005001C4" w:rsidP="005001C4">
            <w:pPr>
              <w:spacing w:after="0" w:line="240" w:lineRule="auto"/>
              <w:jc w:val="right"/>
              <w:rPr>
                <w:rFonts w:ascii="Times New Roman" w:eastAsia="Times New Roman" w:hAnsi="Times New Roman" w:cs="Times New Roman"/>
                <w:b/>
                <w:bCs/>
                <w:color w:val="000000"/>
                <w:sz w:val="24"/>
                <w:szCs w:val="24"/>
                <w:lang w:eastAsia="pt-BR"/>
              </w:rPr>
            </w:pPr>
            <w:proofErr w:type="spellStart"/>
            <w:r w:rsidRPr="00B85A7B">
              <w:rPr>
                <w:rFonts w:ascii="Times New Roman" w:eastAsia="Times New Roman" w:hAnsi="Times New Roman" w:cs="Times New Roman"/>
                <w:b/>
                <w:bCs/>
                <w:color w:val="000000"/>
                <w:sz w:val="24"/>
                <w:szCs w:val="24"/>
                <w:lang w:eastAsia="pt-BR"/>
              </w:rPr>
              <w:t>mab</w:t>
            </w:r>
            <w:proofErr w:type="spellEnd"/>
            <w:r w:rsidRPr="00B85A7B">
              <w:rPr>
                <w:rFonts w:ascii="Times New Roman" w:eastAsia="Times New Roman" w:hAnsi="Times New Roman" w:cs="Times New Roman"/>
                <w:b/>
                <w:bCs/>
                <w:color w:val="000000"/>
                <w:sz w:val="24"/>
                <w:szCs w:val="24"/>
                <w:lang w:eastAsia="pt-BR"/>
              </w:rPr>
              <w:t>/</w:t>
            </w:r>
            <w:proofErr w:type="spellStart"/>
            <w:r w:rsidRPr="00B85A7B">
              <w:rPr>
                <w:rFonts w:ascii="Times New Roman" w:eastAsia="Times New Roman" w:hAnsi="Times New Roman" w:cs="Times New Roman"/>
                <w:b/>
                <w:bCs/>
                <w:color w:val="000000"/>
                <w:sz w:val="24"/>
                <w:szCs w:val="24"/>
                <w:lang w:eastAsia="pt-BR"/>
              </w:rPr>
              <w:t>tot</w:t>
            </w:r>
            <w:proofErr w:type="spellEnd"/>
            <w:r w:rsidRPr="00B85A7B">
              <w:rPr>
                <w:rFonts w:ascii="Times New Roman" w:eastAsia="Times New Roman" w:hAnsi="Times New Roman" w:cs="Times New Roman"/>
                <w:b/>
                <w:bCs/>
                <w:color w:val="000000"/>
                <w:sz w:val="24"/>
                <w:szCs w:val="24"/>
                <w:lang w:eastAsia="pt-BR"/>
              </w:rPr>
              <w:t>*</w:t>
            </w:r>
          </w:p>
        </w:tc>
      </w:tr>
      <w:tr w:rsidR="005001C4" w:rsidRPr="00B85A7B" w14:paraId="32843779" w14:textId="77777777" w:rsidTr="005001C4">
        <w:trPr>
          <w:trHeight w:val="315"/>
          <w:jc w:val="center"/>
        </w:trPr>
        <w:tc>
          <w:tcPr>
            <w:tcW w:w="17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B3FE57F"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Baixa-Califórnia</w:t>
            </w:r>
          </w:p>
        </w:tc>
        <w:tc>
          <w:tcPr>
            <w:tcW w:w="27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D541EBE"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 xml:space="preserve">São Fernando de </w:t>
            </w:r>
            <w:proofErr w:type="spellStart"/>
            <w:r w:rsidRPr="00B85A7B">
              <w:rPr>
                <w:rFonts w:ascii="Times New Roman" w:eastAsia="Times New Roman" w:hAnsi="Times New Roman" w:cs="Times New Roman"/>
                <w:color w:val="000000"/>
                <w:sz w:val="24"/>
                <w:szCs w:val="24"/>
                <w:lang w:eastAsia="pt-BR"/>
              </w:rPr>
              <w:t>Velicata</w:t>
            </w:r>
            <w:proofErr w:type="spellEnd"/>
          </w:p>
        </w:tc>
        <w:tc>
          <w:tcPr>
            <w:tcW w:w="1340" w:type="dxa"/>
            <w:tcBorders>
              <w:top w:val="nil"/>
              <w:left w:val="nil"/>
              <w:bottom w:val="single" w:sz="4" w:space="0" w:color="auto"/>
              <w:right w:val="single" w:sz="4" w:space="0" w:color="auto"/>
            </w:tcBorders>
            <w:shd w:val="clear" w:color="000000" w:fill="D9D9D9"/>
            <w:noWrap/>
            <w:vAlign w:val="bottom"/>
            <w:hideMark/>
          </w:tcPr>
          <w:p w14:paraId="6F2C1E2F"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1800-1809</w:t>
            </w:r>
          </w:p>
        </w:tc>
        <w:tc>
          <w:tcPr>
            <w:tcW w:w="1240" w:type="dxa"/>
            <w:tcBorders>
              <w:top w:val="nil"/>
              <w:left w:val="nil"/>
              <w:bottom w:val="single" w:sz="4" w:space="0" w:color="auto"/>
              <w:right w:val="single" w:sz="4" w:space="0" w:color="auto"/>
            </w:tcBorders>
            <w:shd w:val="clear" w:color="000000" w:fill="D9D9D9"/>
            <w:noWrap/>
            <w:vAlign w:val="bottom"/>
            <w:hideMark/>
          </w:tcPr>
          <w:p w14:paraId="0A8EF600"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3,7</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9801A7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3,7</w:t>
            </w:r>
          </w:p>
        </w:tc>
      </w:tr>
      <w:tr w:rsidR="005001C4" w:rsidRPr="00B85A7B" w14:paraId="3D2F5CB0"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1550FA8C"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5EA87B50"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D9D9D9"/>
            <w:noWrap/>
            <w:vAlign w:val="bottom"/>
            <w:hideMark/>
          </w:tcPr>
          <w:p w14:paraId="008F9D95"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1810-1818</w:t>
            </w:r>
          </w:p>
        </w:tc>
        <w:tc>
          <w:tcPr>
            <w:tcW w:w="1240" w:type="dxa"/>
            <w:tcBorders>
              <w:top w:val="nil"/>
              <w:left w:val="nil"/>
              <w:bottom w:val="single" w:sz="4" w:space="0" w:color="auto"/>
              <w:right w:val="single" w:sz="4" w:space="0" w:color="auto"/>
            </w:tcBorders>
            <w:shd w:val="clear" w:color="000000" w:fill="D9D9D9"/>
            <w:noWrap/>
            <w:vAlign w:val="bottom"/>
            <w:hideMark/>
          </w:tcPr>
          <w:p w14:paraId="209D17BA"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1,5</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5A3EFB2"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2,8</w:t>
            </w:r>
          </w:p>
        </w:tc>
      </w:tr>
      <w:tr w:rsidR="005001C4" w:rsidRPr="00B85A7B" w14:paraId="34F23AD4"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5D03A600"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0043493"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sidRPr="00B85A7B">
              <w:rPr>
                <w:rFonts w:ascii="Times New Roman" w:eastAsia="Times New Roman" w:hAnsi="Times New Roman" w:cs="Times New Roman"/>
                <w:color w:val="000000"/>
                <w:sz w:val="24"/>
                <w:szCs w:val="24"/>
                <w:lang w:eastAsia="pt-BR"/>
              </w:rPr>
              <w:t>Nuestra</w:t>
            </w:r>
            <w:proofErr w:type="spellEnd"/>
            <w:r w:rsidRPr="00B85A7B">
              <w:rPr>
                <w:rFonts w:ascii="Times New Roman" w:eastAsia="Times New Roman" w:hAnsi="Times New Roman" w:cs="Times New Roman"/>
                <w:color w:val="000000"/>
                <w:sz w:val="24"/>
                <w:szCs w:val="24"/>
                <w:lang w:eastAsia="pt-BR"/>
              </w:rPr>
              <w:t xml:space="preserve"> </w:t>
            </w:r>
            <w:proofErr w:type="spellStart"/>
            <w:r w:rsidRPr="00B85A7B">
              <w:rPr>
                <w:rFonts w:ascii="Times New Roman" w:eastAsia="Times New Roman" w:hAnsi="Times New Roman" w:cs="Times New Roman"/>
                <w:color w:val="000000"/>
                <w:sz w:val="24"/>
                <w:szCs w:val="24"/>
                <w:lang w:eastAsia="pt-BR"/>
              </w:rPr>
              <w:t>Señora</w:t>
            </w:r>
            <w:proofErr w:type="spellEnd"/>
            <w:r w:rsidRPr="00B85A7B">
              <w:rPr>
                <w:rFonts w:ascii="Times New Roman" w:eastAsia="Times New Roman" w:hAnsi="Times New Roman" w:cs="Times New Roman"/>
                <w:color w:val="000000"/>
                <w:sz w:val="24"/>
                <w:szCs w:val="24"/>
                <w:lang w:eastAsia="pt-BR"/>
              </w:rPr>
              <w:t xml:space="preserve"> </w:t>
            </w:r>
            <w:proofErr w:type="spellStart"/>
            <w:r w:rsidRPr="00B85A7B">
              <w:rPr>
                <w:rFonts w:ascii="Times New Roman" w:eastAsia="Times New Roman" w:hAnsi="Times New Roman" w:cs="Times New Roman"/>
                <w:color w:val="000000"/>
                <w:sz w:val="24"/>
                <w:szCs w:val="24"/>
                <w:lang w:eastAsia="pt-BR"/>
              </w:rPr>
              <w:t>del</w:t>
            </w:r>
            <w:proofErr w:type="spellEnd"/>
            <w:r w:rsidRPr="00B85A7B">
              <w:rPr>
                <w:rFonts w:ascii="Times New Roman" w:eastAsia="Times New Roman" w:hAnsi="Times New Roman" w:cs="Times New Roman"/>
                <w:color w:val="000000"/>
                <w:sz w:val="24"/>
                <w:szCs w:val="24"/>
                <w:lang w:eastAsia="pt-BR"/>
              </w:rPr>
              <w:t xml:space="preserve"> </w:t>
            </w:r>
            <w:proofErr w:type="spellStart"/>
            <w:r w:rsidRPr="00B85A7B">
              <w:rPr>
                <w:rFonts w:ascii="Times New Roman" w:eastAsia="Times New Roman" w:hAnsi="Times New Roman" w:cs="Times New Roman"/>
                <w:color w:val="000000"/>
                <w:sz w:val="24"/>
                <w:szCs w:val="24"/>
                <w:lang w:eastAsia="pt-BR"/>
              </w:rPr>
              <w:t>Rosario</w:t>
            </w:r>
            <w:proofErr w:type="spellEnd"/>
          </w:p>
        </w:tc>
        <w:tc>
          <w:tcPr>
            <w:tcW w:w="1340" w:type="dxa"/>
            <w:tcBorders>
              <w:top w:val="nil"/>
              <w:left w:val="nil"/>
              <w:bottom w:val="single" w:sz="4" w:space="0" w:color="auto"/>
              <w:right w:val="single" w:sz="4" w:space="0" w:color="auto"/>
            </w:tcBorders>
            <w:shd w:val="clear" w:color="000000" w:fill="D9D9D9"/>
            <w:noWrap/>
            <w:vAlign w:val="bottom"/>
            <w:hideMark/>
          </w:tcPr>
          <w:p w14:paraId="6C61DECA"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1800-1809</w:t>
            </w:r>
          </w:p>
        </w:tc>
        <w:tc>
          <w:tcPr>
            <w:tcW w:w="1240" w:type="dxa"/>
            <w:tcBorders>
              <w:top w:val="nil"/>
              <w:left w:val="nil"/>
              <w:bottom w:val="single" w:sz="4" w:space="0" w:color="auto"/>
              <w:right w:val="single" w:sz="4" w:space="0" w:color="auto"/>
            </w:tcBorders>
            <w:shd w:val="clear" w:color="000000" w:fill="D9D9D9"/>
            <w:noWrap/>
            <w:vAlign w:val="bottom"/>
            <w:hideMark/>
          </w:tcPr>
          <w:p w14:paraId="01ACE119"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5,0</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0443D5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5,5</w:t>
            </w:r>
          </w:p>
        </w:tc>
      </w:tr>
      <w:tr w:rsidR="005001C4" w:rsidRPr="00B85A7B" w14:paraId="3E9BBB44"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4BC7AA09"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45D2FF00"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D9D9D9"/>
            <w:noWrap/>
            <w:vAlign w:val="bottom"/>
            <w:hideMark/>
          </w:tcPr>
          <w:p w14:paraId="4A8D73C6"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1809-1819</w:t>
            </w:r>
          </w:p>
        </w:tc>
        <w:tc>
          <w:tcPr>
            <w:tcW w:w="1240" w:type="dxa"/>
            <w:tcBorders>
              <w:top w:val="nil"/>
              <w:left w:val="nil"/>
              <w:bottom w:val="single" w:sz="4" w:space="0" w:color="auto"/>
              <w:right w:val="single" w:sz="4" w:space="0" w:color="auto"/>
            </w:tcBorders>
            <w:shd w:val="clear" w:color="000000" w:fill="D9D9D9"/>
            <w:noWrap/>
            <w:vAlign w:val="bottom"/>
            <w:hideMark/>
          </w:tcPr>
          <w:p w14:paraId="2F9F456D"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2,8</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C373FEA"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3,1</w:t>
            </w:r>
          </w:p>
        </w:tc>
      </w:tr>
      <w:tr w:rsidR="005001C4" w:rsidRPr="00B85A7B" w14:paraId="08AEF482" w14:textId="77777777" w:rsidTr="005001C4">
        <w:trPr>
          <w:trHeight w:val="315"/>
          <w:jc w:val="center"/>
        </w:trPr>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6BEF93"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Alta-Califórnia</w:t>
            </w:r>
          </w:p>
        </w:tc>
        <w:tc>
          <w:tcPr>
            <w:tcW w:w="2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D2CC5F"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San Carlos</w:t>
            </w:r>
          </w:p>
        </w:tc>
        <w:tc>
          <w:tcPr>
            <w:tcW w:w="1340" w:type="dxa"/>
            <w:tcBorders>
              <w:top w:val="nil"/>
              <w:left w:val="nil"/>
              <w:bottom w:val="single" w:sz="4" w:space="0" w:color="auto"/>
              <w:right w:val="single" w:sz="4" w:space="0" w:color="auto"/>
            </w:tcBorders>
            <w:shd w:val="clear" w:color="000000" w:fill="FFFFFF"/>
            <w:noWrap/>
            <w:vAlign w:val="bottom"/>
            <w:hideMark/>
          </w:tcPr>
          <w:p w14:paraId="6BF716A0"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1800-1809</w:t>
            </w:r>
          </w:p>
        </w:tc>
        <w:tc>
          <w:tcPr>
            <w:tcW w:w="1240" w:type="dxa"/>
            <w:tcBorders>
              <w:top w:val="nil"/>
              <w:left w:val="nil"/>
              <w:bottom w:val="single" w:sz="4" w:space="0" w:color="auto"/>
              <w:right w:val="single" w:sz="4" w:space="0" w:color="auto"/>
            </w:tcBorders>
            <w:shd w:val="clear" w:color="000000" w:fill="FFFFFF"/>
            <w:noWrap/>
            <w:vAlign w:val="bottom"/>
            <w:hideMark/>
          </w:tcPr>
          <w:p w14:paraId="012BE839"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21,4</w:t>
            </w:r>
          </w:p>
        </w:tc>
        <w:tc>
          <w:tcPr>
            <w:tcW w:w="1240" w:type="dxa"/>
            <w:tcBorders>
              <w:top w:val="nil"/>
              <w:left w:val="nil"/>
              <w:bottom w:val="single" w:sz="4" w:space="0" w:color="auto"/>
              <w:right w:val="single" w:sz="4" w:space="0" w:color="auto"/>
            </w:tcBorders>
            <w:shd w:val="clear" w:color="000000" w:fill="FFFFFF"/>
            <w:noWrap/>
            <w:vAlign w:val="bottom"/>
            <w:hideMark/>
          </w:tcPr>
          <w:p w14:paraId="0C789313"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34,5</w:t>
            </w:r>
          </w:p>
        </w:tc>
      </w:tr>
      <w:tr w:rsidR="005001C4" w:rsidRPr="00B85A7B" w14:paraId="45EED539"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3AE6CB79"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4318B18B"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255FF5B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1810-1819</w:t>
            </w:r>
          </w:p>
        </w:tc>
        <w:tc>
          <w:tcPr>
            <w:tcW w:w="1240" w:type="dxa"/>
            <w:tcBorders>
              <w:top w:val="nil"/>
              <w:left w:val="nil"/>
              <w:bottom w:val="single" w:sz="4" w:space="0" w:color="auto"/>
              <w:right w:val="single" w:sz="4" w:space="0" w:color="auto"/>
            </w:tcBorders>
            <w:shd w:val="clear" w:color="000000" w:fill="FFFFFF"/>
            <w:noWrap/>
            <w:vAlign w:val="bottom"/>
            <w:hideMark/>
          </w:tcPr>
          <w:p w14:paraId="6D624D9C"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20,9</w:t>
            </w:r>
          </w:p>
        </w:tc>
        <w:tc>
          <w:tcPr>
            <w:tcW w:w="1240" w:type="dxa"/>
            <w:tcBorders>
              <w:top w:val="nil"/>
              <w:left w:val="nil"/>
              <w:bottom w:val="single" w:sz="4" w:space="0" w:color="auto"/>
              <w:right w:val="single" w:sz="4" w:space="0" w:color="auto"/>
            </w:tcBorders>
            <w:shd w:val="clear" w:color="000000" w:fill="FFFFFF"/>
            <w:noWrap/>
            <w:vAlign w:val="bottom"/>
            <w:hideMark/>
          </w:tcPr>
          <w:p w14:paraId="6F485B9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22,1</w:t>
            </w:r>
          </w:p>
        </w:tc>
      </w:tr>
      <w:tr w:rsidR="005001C4" w:rsidRPr="00B85A7B" w14:paraId="222C99A3"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7676C10C"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44D8E54A"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4FE13281"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1820-1829</w:t>
            </w:r>
          </w:p>
        </w:tc>
        <w:tc>
          <w:tcPr>
            <w:tcW w:w="1240" w:type="dxa"/>
            <w:tcBorders>
              <w:top w:val="nil"/>
              <w:left w:val="nil"/>
              <w:bottom w:val="single" w:sz="4" w:space="0" w:color="auto"/>
              <w:right w:val="single" w:sz="4" w:space="0" w:color="auto"/>
            </w:tcBorders>
            <w:shd w:val="clear" w:color="000000" w:fill="FFFFFF"/>
            <w:noWrap/>
            <w:vAlign w:val="bottom"/>
            <w:hideMark/>
          </w:tcPr>
          <w:p w14:paraId="0D5B6AEA"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15,8</w:t>
            </w:r>
          </w:p>
        </w:tc>
        <w:tc>
          <w:tcPr>
            <w:tcW w:w="1240" w:type="dxa"/>
            <w:tcBorders>
              <w:top w:val="nil"/>
              <w:left w:val="nil"/>
              <w:bottom w:val="single" w:sz="4" w:space="0" w:color="auto"/>
              <w:right w:val="single" w:sz="4" w:space="0" w:color="auto"/>
            </w:tcBorders>
            <w:shd w:val="clear" w:color="000000" w:fill="FFFFFF"/>
            <w:noWrap/>
            <w:vAlign w:val="bottom"/>
            <w:hideMark/>
          </w:tcPr>
          <w:p w14:paraId="072143A4"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15,9</w:t>
            </w:r>
          </w:p>
        </w:tc>
      </w:tr>
      <w:tr w:rsidR="005001C4" w:rsidRPr="00B85A7B" w14:paraId="2A178E80"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240EB864"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63C49451"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077AC5EA"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1830-1832</w:t>
            </w:r>
          </w:p>
        </w:tc>
        <w:tc>
          <w:tcPr>
            <w:tcW w:w="1240" w:type="dxa"/>
            <w:tcBorders>
              <w:top w:val="nil"/>
              <w:left w:val="nil"/>
              <w:bottom w:val="single" w:sz="4" w:space="0" w:color="auto"/>
              <w:right w:val="single" w:sz="4" w:space="0" w:color="auto"/>
            </w:tcBorders>
            <w:shd w:val="clear" w:color="000000" w:fill="FFFFFF"/>
            <w:noWrap/>
            <w:vAlign w:val="bottom"/>
            <w:hideMark/>
          </w:tcPr>
          <w:p w14:paraId="0C07575C"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10,6</w:t>
            </w:r>
          </w:p>
        </w:tc>
        <w:tc>
          <w:tcPr>
            <w:tcW w:w="1240" w:type="dxa"/>
            <w:tcBorders>
              <w:top w:val="nil"/>
              <w:left w:val="nil"/>
              <w:bottom w:val="single" w:sz="4" w:space="0" w:color="auto"/>
              <w:right w:val="single" w:sz="4" w:space="0" w:color="auto"/>
            </w:tcBorders>
            <w:shd w:val="clear" w:color="000000" w:fill="FFFFFF"/>
            <w:noWrap/>
            <w:vAlign w:val="bottom"/>
            <w:hideMark/>
          </w:tcPr>
          <w:p w14:paraId="10AF247D"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10,6</w:t>
            </w:r>
          </w:p>
        </w:tc>
      </w:tr>
      <w:tr w:rsidR="005001C4" w:rsidRPr="00B85A7B" w14:paraId="4BF6985B"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64C29C17"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8EB0529"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Santa Cruz</w:t>
            </w:r>
          </w:p>
        </w:tc>
        <w:tc>
          <w:tcPr>
            <w:tcW w:w="1340" w:type="dxa"/>
            <w:tcBorders>
              <w:top w:val="nil"/>
              <w:left w:val="nil"/>
              <w:bottom w:val="single" w:sz="4" w:space="0" w:color="auto"/>
              <w:right w:val="single" w:sz="4" w:space="0" w:color="auto"/>
            </w:tcBorders>
            <w:shd w:val="clear" w:color="000000" w:fill="FFFFFF"/>
            <w:noWrap/>
            <w:vAlign w:val="bottom"/>
            <w:hideMark/>
          </w:tcPr>
          <w:p w14:paraId="0B31B177"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1800-1809</w:t>
            </w:r>
          </w:p>
        </w:tc>
        <w:tc>
          <w:tcPr>
            <w:tcW w:w="1240" w:type="dxa"/>
            <w:tcBorders>
              <w:top w:val="nil"/>
              <w:left w:val="nil"/>
              <w:bottom w:val="single" w:sz="4" w:space="0" w:color="auto"/>
              <w:right w:val="single" w:sz="4" w:space="0" w:color="auto"/>
            </w:tcBorders>
            <w:shd w:val="clear" w:color="000000" w:fill="FFFFFF"/>
            <w:noWrap/>
            <w:vAlign w:val="bottom"/>
            <w:hideMark/>
          </w:tcPr>
          <w:p w14:paraId="0C71E53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12,2</w:t>
            </w:r>
          </w:p>
        </w:tc>
        <w:tc>
          <w:tcPr>
            <w:tcW w:w="1240" w:type="dxa"/>
            <w:tcBorders>
              <w:top w:val="nil"/>
              <w:left w:val="nil"/>
              <w:bottom w:val="single" w:sz="4" w:space="0" w:color="auto"/>
              <w:right w:val="single" w:sz="4" w:space="0" w:color="auto"/>
            </w:tcBorders>
            <w:shd w:val="clear" w:color="000000" w:fill="FFFFFF"/>
            <w:noWrap/>
            <w:vAlign w:val="bottom"/>
            <w:hideMark/>
          </w:tcPr>
          <w:p w14:paraId="087357A9"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53,3</w:t>
            </w:r>
          </w:p>
        </w:tc>
      </w:tr>
      <w:tr w:rsidR="005001C4" w:rsidRPr="00B85A7B" w14:paraId="26441D4D"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4E3FAA1B"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7B6DBFD9"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3C65D334"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1810-1819</w:t>
            </w:r>
          </w:p>
        </w:tc>
        <w:tc>
          <w:tcPr>
            <w:tcW w:w="1240" w:type="dxa"/>
            <w:tcBorders>
              <w:top w:val="nil"/>
              <w:left w:val="nil"/>
              <w:bottom w:val="single" w:sz="4" w:space="0" w:color="auto"/>
              <w:right w:val="single" w:sz="4" w:space="0" w:color="auto"/>
            </w:tcBorders>
            <w:shd w:val="clear" w:color="000000" w:fill="FFFFFF"/>
            <w:noWrap/>
            <w:vAlign w:val="bottom"/>
            <w:hideMark/>
          </w:tcPr>
          <w:p w14:paraId="296456F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11,4</w:t>
            </w:r>
          </w:p>
        </w:tc>
        <w:tc>
          <w:tcPr>
            <w:tcW w:w="1240" w:type="dxa"/>
            <w:tcBorders>
              <w:top w:val="nil"/>
              <w:left w:val="nil"/>
              <w:bottom w:val="single" w:sz="4" w:space="0" w:color="auto"/>
              <w:right w:val="single" w:sz="4" w:space="0" w:color="auto"/>
            </w:tcBorders>
            <w:shd w:val="clear" w:color="000000" w:fill="FFFFFF"/>
            <w:noWrap/>
            <w:vAlign w:val="bottom"/>
            <w:hideMark/>
          </w:tcPr>
          <w:p w14:paraId="09694336"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36,0</w:t>
            </w:r>
          </w:p>
        </w:tc>
      </w:tr>
      <w:tr w:rsidR="005001C4" w:rsidRPr="00B85A7B" w14:paraId="5575D2B4"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1E24CCAB"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04CC90B8"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36D8991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1820-1829</w:t>
            </w:r>
          </w:p>
        </w:tc>
        <w:tc>
          <w:tcPr>
            <w:tcW w:w="1240" w:type="dxa"/>
            <w:tcBorders>
              <w:top w:val="nil"/>
              <w:left w:val="nil"/>
              <w:bottom w:val="single" w:sz="4" w:space="0" w:color="auto"/>
              <w:right w:val="single" w:sz="4" w:space="0" w:color="auto"/>
            </w:tcBorders>
            <w:shd w:val="clear" w:color="000000" w:fill="FFFFFF"/>
            <w:noWrap/>
            <w:vAlign w:val="bottom"/>
            <w:hideMark/>
          </w:tcPr>
          <w:p w14:paraId="2E75F4AD"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13,7</w:t>
            </w:r>
          </w:p>
        </w:tc>
        <w:tc>
          <w:tcPr>
            <w:tcW w:w="1240" w:type="dxa"/>
            <w:tcBorders>
              <w:top w:val="nil"/>
              <w:left w:val="nil"/>
              <w:bottom w:val="single" w:sz="4" w:space="0" w:color="auto"/>
              <w:right w:val="single" w:sz="4" w:space="0" w:color="auto"/>
            </w:tcBorders>
            <w:shd w:val="clear" w:color="000000" w:fill="FFFFFF"/>
            <w:noWrap/>
            <w:vAlign w:val="bottom"/>
            <w:hideMark/>
          </w:tcPr>
          <w:p w14:paraId="7E386B35"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38,6</w:t>
            </w:r>
          </w:p>
        </w:tc>
      </w:tr>
      <w:tr w:rsidR="005001C4" w:rsidRPr="00B85A7B" w14:paraId="7B513B35"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2421265F"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26C9E254"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29FC85DC"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1830-1834</w:t>
            </w:r>
          </w:p>
        </w:tc>
        <w:tc>
          <w:tcPr>
            <w:tcW w:w="1240" w:type="dxa"/>
            <w:tcBorders>
              <w:top w:val="nil"/>
              <w:left w:val="nil"/>
              <w:bottom w:val="single" w:sz="4" w:space="0" w:color="auto"/>
              <w:right w:val="single" w:sz="4" w:space="0" w:color="auto"/>
            </w:tcBorders>
            <w:shd w:val="clear" w:color="000000" w:fill="FFFFFF"/>
            <w:noWrap/>
            <w:vAlign w:val="bottom"/>
            <w:hideMark/>
          </w:tcPr>
          <w:p w14:paraId="57A81E7D"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9,2</w:t>
            </w:r>
          </w:p>
        </w:tc>
        <w:tc>
          <w:tcPr>
            <w:tcW w:w="1240" w:type="dxa"/>
            <w:tcBorders>
              <w:top w:val="nil"/>
              <w:left w:val="nil"/>
              <w:bottom w:val="single" w:sz="4" w:space="0" w:color="auto"/>
              <w:right w:val="single" w:sz="4" w:space="0" w:color="auto"/>
            </w:tcBorders>
            <w:shd w:val="clear" w:color="000000" w:fill="FFFFFF"/>
            <w:noWrap/>
            <w:vAlign w:val="bottom"/>
            <w:hideMark/>
          </w:tcPr>
          <w:p w14:paraId="67A68BE2"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13,8</w:t>
            </w:r>
          </w:p>
        </w:tc>
      </w:tr>
      <w:tr w:rsidR="005001C4" w:rsidRPr="00B85A7B" w14:paraId="3C263D29"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765965D9"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EA530F0"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 xml:space="preserve">San Juan </w:t>
            </w:r>
            <w:proofErr w:type="spellStart"/>
            <w:r w:rsidRPr="00B85A7B">
              <w:rPr>
                <w:rFonts w:ascii="Times New Roman" w:eastAsia="Times New Roman" w:hAnsi="Times New Roman" w:cs="Times New Roman"/>
                <w:color w:val="000000"/>
                <w:sz w:val="24"/>
                <w:szCs w:val="24"/>
                <w:lang w:eastAsia="pt-BR"/>
              </w:rPr>
              <w:t>Bautista</w:t>
            </w:r>
            <w:proofErr w:type="spellEnd"/>
          </w:p>
        </w:tc>
        <w:tc>
          <w:tcPr>
            <w:tcW w:w="1340" w:type="dxa"/>
            <w:tcBorders>
              <w:top w:val="nil"/>
              <w:left w:val="nil"/>
              <w:bottom w:val="single" w:sz="4" w:space="0" w:color="auto"/>
              <w:right w:val="single" w:sz="4" w:space="0" w:color="auto"/>
            </w:tcBorders>
            <w:shd w:val="clear" w:color="000000" w:fill="FFFFFF"/>
            <w:noWrap/>
            <w:vAlign w:val="bottom"/>
            <w:hideMark/>
          </w:tcPr>
          <w:p w14:paraId="025351D1"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1800-1809</w:t>
            </w:r>
          </w:p>
        </w:tc>
        <w:tc>
          <w:tcPr>
            <w:tcW w:w="1240" w:type="dxa"/>
            <w:tcBorders>
              <w:top w:val="nil"/>
              <w:left w:val="nil"/>
              <w:bottom w:val="single" w:sz="4" w:space="0" w:color="auto"/>
              <w:right w:val="single" w:sz="4" w:space="0" w:color="auto"/>
            </w:tcBorders>
            <w:shd w:val="clear" w:color="000000" w:fill="FFFFFF"/>
            <w:noWrap/>
            <w:vAlign w:val="bottom"/>
            <w:hideMark/>
          </w:tcPr>
          <w:p w14:paraId="51765E3F"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32,5</w:t>
            </w:r>
          </w:p>
        </w:tc>
        <w:tc>
          <w:tcPr>
            <w:tcW w:w="1240" w:type="dxa"/>
            <w:tcBorders>
              <w:top w:val="nil"/>
              <w:left w:val="nil"/>
              <w:bottom w:val="single" w:sz="4" w:space="0" w:color="auto"/>
              <w:right w:val="single" w:sz="4" w:space="0" w:color="auto"/>
            </w:tcBorders>
            <w:shd w:val="clear" w:color="000000" w:fill="FFFFFF"/>
            <w:noWrap/>
            <w:vAlign w:val="bottom"/>
            <w:hideMark/>
          </w:tcPr>
          <w:p w14:paraId="450A6DE1"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150,3</w:t>
            </w:r>
          </w:p>
        </w:tc>
      </w:tr>
      <w:tr w:rsidR="005001C4" w:rsidRPr="00B85A7B" w14:paraId="59239727"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2205215E"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39DDD3F6"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0E1962C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1810-1819</w:t>
            </w:r>
          </w:p>
        </w:tc>
        <w:tc>
          <w:tcPr>
            <w:tcW w:w="1240" w:type="dxa"/>
            <w:tcBorders>
              <w:top w:val="nil"/>
              <w:left w:val="nil"/>
              <w:bottom w:val="single" w:sz="4" w:space="0" w:color="auto"/>
              <w:right w:val="single" w:sz="4" w:space="0" w:color="auto"/>
            </w:tcBorders>
            <w:shd w:val="clear" w:color="000000" w:fill="FFFFFF"/>
            <w:noWrap/>
            <w:vAlign w:val="bottom"/>
            <w:hideMark/>
          </w:tcPr>
          <w:p w14:paraId="7EEF4109"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31,0</w:t>
            </w:r>
          </w:p>
        </w:tc>
        <w:tc>
          <w:tcPr>
            <w:tcW w:w="1240" w:type="dxa"/>
            <w:tcBorders>
              <w:top w:val="nil"/>
              <w:left w:val="nil"/>
              <w:bottom w:val="single" w:sz="4" w:space="0" w:color="auto"/>
              <w:right w:val="single" w:sz="4" w:space="0" w:color="auto"/>
            </w:tcBorders>
            <w:shd w:val="clear" w:color="000000" w:fill="FFFFFF"/>
            <w:noWrap/>
            <w:vAlign w:val="bottom"/>
            <w:hideMark/>
          </w:tcPr>
          <w:p w14:paraId="3B9EE0D1"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49,0</w:t>
            </w:r>
          </w:p>
        </w:tc>
      </w:tr>
      <w:tr w:rsidR="005001C4" w:rsidRPr="00B85A7B" w14:paraId="230105DE"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456A9C38"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25F7DD26"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30EBB540"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1820-1829</w:t>
            </w:r>
          </w:p>
        </w:tc>
        <w:tc>
          <w:tcPr>
            <w:tcW w:w="1240" w:type="dxa"/>
            <w:tcBorders>
              <w:top w:val="nil"/>
              <w:left w:val="nil"/>
              <w:bottom w:val="single" w:sz="4" w:space="0" w:color="auto"/>
              <w:right w:val="single" w:sz="4" w:space="0" w:color="auto"/>
            </w:tcBorders>
            <w:shd w:val="clear" w:color="000000" w:fill="FFFFFF"/>
            <w:noWrap/>
            <w:vAlign w:val="bottom"/>
            <w:hideMark/>
          </w:tcPr>
          <w:p w14:paraId="5D9525CD"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45,7</w:t>
            </w:r>
          </w:p>
        </w:tc>
        <w:tc>
          <w:tcPr>
            <w:tcW w:w="1240" w:type="dxa"/>
            <w:tcBorders>
              <w:top w:val="nil"/>
              <w:left w:val="nil"/>
              <w:bottom w:val="single" w:sz="4" w:space="0" w:color="auto"/>
              <w:right w:val="single" w:sz="4" w:space="0" w:color="auto"/>
            </w:tcBorders>
            <w:shd w:val="clear" w:color="000000" w:fill="FFFFFF"/>
            <w:noWrap/>
            <w:vAlign w:val="bottom"/>
            <w:hideMark/>
          </w:tcPr>
          <w:p w14:paraId="3DD8033D"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135,9</w:t>
            </w:r>
          </w:p>
        </w:tc>
      </w:tr>
      <w:tr w:rsidR="005001C4" w:rsidRPr="00B85A7B" w14:paraId="45EAC63F"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794ACCCB"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459F7BF6"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FFFFFF"/>
            <w:noWrap/>
            <w:vAlign w:val="bottom"/>
            <w:hideMark/>
          </w:tcPr>
          <w:p w14:paraId="12635BB8"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1830-1834</w:t>
            </w:r>
          </w:p>
        </w:tc>
        <w:tc>
          <w:tcPr>
            <w:tcW w:w="1240" w:type="dxa"/>
            <w:tcBorders>
              <w:top w:val="nil"/>
              <w:left w:val="nil"/>
              <w:bottom w:val="single" w:sz="4" w:space="0" w:color="auto"/>
              <w:right w:val="single" w:sz="4" w:space="0" w:color="auto"/>
            </w:tcBorders>
            <w:shd w:val="clear" w:color="000000" w:fill="FFFFFF"/>
            <w:noWrap/>
            <w:vAlign w:val="bottom"/>
            <w:hideMark/>
          </w:tcPr>
          <w:p w14:paraId="08C26309"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34,8</w:t>
            </w:r>
          </w:p>
        </w:tc>
        <w:tc>
          <w:tcPr>
            <w:tcW w:w="1240" w:type="dxa"/>
            <w:tcBorders>
              <w:top w:val="nil"/>
              <w:left w:val="nil"/>
              <w:bottom w:val="single" w:sz="4" w:space="0" w:color="auto"/>
              <w:right w:val="single" w:sz="4" w:space="0" w:color="auto"/>
            </w:tcBorders>
            <w:shd w:val="clear" w:color="000000" w:fill="FFFFFF"/>
            <w:noWrap/>
            <w:vAlign w:val="bottom"/>
            <w:hideMark/>
          </w:tcPr>
          <w:p w14:paraId="245E04CC"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46,0</w:t>
            </w:r>
          </w:p>
        </w:tc>
      </w:tr>
      <w:tr w:rsidR="005001C4" w:rsidRPr="00B85A7B" w14:paraId="6A29E1FF" w14:textId="77777777" w:rsidTr="005001C4">
        <w:trPr>
          <w:trHeight w:val="315"/>
          <w:jc w:val="center"/>
        </w:trPr>
        <w:tc>
          <w:tcPr>
            <w:tcW w:w="17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AC44B4F"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Sete Povos</w:t>
            </w:r>
          </w:p>
        </w:tc>
        <w:tc>
          <w:tcPr>
            <w:tcW w:w="27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789E92C"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São Francisco de Borja</w:t>
            </w:r>
          </w:p>
        </w:tc>
        <w:tc>
          <w:tcPr>
            <w:tcW w:w="1340" w:type="dxa"/>
            <w:tcBorders>
              <w:top w:val="nil"/>
              <w:left w:val="nil"/>
              <w:bottom w:val="single" w:sz="4" w:space="0" w:color="auto"/>
              <w:right w:val="single" w:sz="4" w:space="0" w:color="auto"/>
            </w:tcBorders>
            <w:shd w:val="clear" w:color="000000" w:fill="D9D9D9"/>
            <w:noWrap/>
            <w:vAlign w:val="bottom"/>
            <w:hideMark/>
          </w:tcPr>
          <w:p w14:paraId="40C2FDCC"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1800-1810</w:t>
            </w:r>
          </w:p>
        </w:tc>
        <w:tc>
          <w:tcPr>
            <w:tcW w:w="1240" w:type="dxa"/>
            <w:tcBorders>
              <w:top w:val="nil"/>
              <w:left w:val="nil"/>
              <w:bottom w:val="single" w:sz="4" w:space="0" w:color="auto"/>
              <w:right w:val="single" w:sz="4" w:space="0" w:color="auto"/>
            </w:tcBorders>
            <w:shd w:val="clear" w:color="000000" w:fill="D9D9D9"/>
            <w:noWrap/>
            <w:vAlign w:val="bottom"/>
            <w:hideMark/>
          </w:tcPr>
          <w:p w14:paraId="138F5986"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138,6**</w:t>
            </w:r>
            <w:r>
              <w:rPr>
                <w:rFonts w:ascii="Times New Roman" w:eastAsia="Times New Roman" w:hAnsi="Times New Roman" w:cs="Times New Roman"/>
                <w:color w:val="000000"/>
                <w:sz w:val="24"/>
                <w:szCs w:val="24"/>
                <w:lang w:eastAsia="pt-BR"/>
              </w:rPr>
              <w:t>*</w:t>
            </w:r>
          </w:p>
        </w:tc>
        <w:tc>
          <w:tcPr>
            <w:tcW w:w="1240" w:type="dxa"/>
            <w:tcBorders>
              <w:top w:val="nil"/>
              <w:left w:val="nil"/>
              <w:bottom w:val="single" w:sz="4" w:space="0" w:color="auto"/>
              <w:right w:val="single" w:sz="4" w:space="0" w:color="auto"/>
            </w:tcBorders>
            <w:shd w:val="clear" w:color="000000" w:fill="D9D9D9"/>
            <w:noWrap/>
            <w:vAlign w:val="bottom"/>
            <w:hideMark/>
          </w:tcPr>
          <w:p w14:paraId="7D6A180F"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138,6**</w:t>
            </w:r>
            <w:r>
              <w:rPr>
                <w:rFonts w:ascii="Times New Roman" w:eastAsia="Times New Roman" w:hAnsi="Times New Roman" w:cs="Times New Roman"/>
                <w:color w:val="000000"/>
                <w:sz w:val="24"/>
                <w:szCs w:val="24"/>
                <w:lang w:eastAsia="pt-BR"/>
              </w:rPr>
              <w:t>*</w:t>
            </w:r>
          </w:p>
        </w:tc>
      </w:tr>
      <w:tr w:rsidR="005001C4" w:rsidRPr="00B85A7B" w14:paraId="7F4680BA"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63CFD8DD"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37BF7F56"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D9D9D9"/>
            <w:noWrap/>
            <w:vAlign w:val="bottom"/>
            <w:hideMark/>
          </w:tcPr>
          <w:p w14:paraId="4884D30B"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1811-1822</w:t>
            </w:r>
          </w:p>
        </w:tc>
        <w:tc>
          <w:tcPr>
            <w:tcW w:w="1240" w:type="dxa"/>
            <w:tcBorders>
              <w:top w:val="nil"/>
              <w:left w:val="nil"/>
              <w:bottom w:val="single" w:sz="4" w:space="0" w:color="auto"/>
              <w:right w:val="single" w:sz="4" w:space="0" w:color="auto"/>
            </w:tcBorders>
            <w:shd w:val="clear" w:color="000000" w:fill="D9D9D9"/>
            <w:noWrap/>
            <w:vAlign w:val="bottom"/>
            <w:hideMark/>
          </w:tcPr>
          <w:p w14:paraId="2AA12DCE"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63,9***</w:t>
            </w:r>
            <w:r>
              <w:rPr>
                <w:rFonts w:ascii="Times New Roman" w:eastAsia="Times New Roman" w:hAnsi="Times New Roman" w:cs="Times New Roman"/>
                <w:color w:val="000000"/>
                <w:sz w:val="24"/>
                <w:szCs w:val="24"/>
                <w:lang w:eastAsia="pt-BR"/>
              </w:rPr>
              <w:t>*</w:t>
            </w:r>
          </w:p>
        </w:tc>
        <w:tc>
          <w:tcPr>
            <w:tcW w:w="1240" w:type="dxa"/>
            <w:tcBorders>
              <w:top w:val="nil"/>
              <w:left w:val="nil"/>
              <w:bottom w:val="single" w:sz="4" w:space="0" w:color="auto"/>
              <w:right w:val="single" w:sz="4" w:space="0" w:color="auto"/>
            </w:tcBorders>
            <w:shd w:val="clear" w:color="000000" w:fill="D9D9D9"/>
            <w:noWrap/>
            <w:vAlign w:val="bottom"/>
            <w:hideMark/>
          </w:tcPr>
          <w:p w14:paraId="04670564"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63,9</w:t>
            </w:r>
            <w:r>
              <w:rPr>
                <w:rFonts w:ascii="Times New Roman" w:eastAsia="Times New Roman" w:hAnsi="Times New Roman" w:cs="Times New Roman"/>
                <w:color w:val="000000"/>
                <w:sz w:val="24"/>
                <w:szCs w:val="24"/>
                <w:lang w:eastAsia="pt-BR"/>
              </w:rPr>
              <w:t>*</w:t>
            </w:r>
            <w:r w:rsidRPr="00B85A7B">
              <w:rPr>
                <w:rFonts w:ascii="Times New Roman" w:eastAsia="Times New Roman" w:hAnsi="Times New Roman" w:cs="Times New Roman"/>
                <w:color w:val="000000"/>
                <w:sz w:val="24"/>
                <w:szCs w:val="24"/>
                <w:lang w:eastAsia="pt-BR"/>
              </w:rPr>
              <w:t>***</w:t>
            </w:r>
          </w:p>
        </w:tc>
      </w:tr>
      <w:tr w:rsidR="005001C4" w:rsidRPr="00B85A7B" w14:paraId="04618BE1"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4EC550A3"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720" w:type="dxa"/>
            <w:vMerge/>
            <w:tcBorders>
              <w:top w:val="nil"/>
              <w:left w:val="single" w:sz="4" w:space="0" w:color="auto"/>
              <w:bottom w:val="single" w:sz="4" w:space="0" w:color="auto"/>
              <w:right w:val="single" w:sz="4" w:space="0" w:color="auto"/>
            </w:tcBorders>
            <w:vAlign w:val="center"/>
            <w:hideMark/>
          </w:tcPr>
          <w:p w14:paraId="02B35ACE" w14:textId="77777777" w:rsidR="005001C4" w:rsidRPr="00B85A7B"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340" w:type="dxa"/>
            <w:tcBorders>
              <w:top w:val="nil"/>
              <w:left w:val="nil"/>
              <w:bottom w:val="single" w:sz="4" w:space="0" w:color="auto"/>
              <w:right w:val="single" w:sz="4" w:space="0" w:color="auto"/>
            </w:tcBorders>
            <w:shd w:val="clear" w:color="000000" w:fill="D9D9D9"/>
            <w:noWrap/>
            <w:vAlign w:val="bottom"/>
            <w:hideMark/>
          </w:tcPr>
          <w:p w14:paraId="35AF3F4B"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1830-1835</w:t>
            </w:r>
          </w:p>
        </w:tc>
        <w:tc>
          <w:tcPr>
            <w:tcW w:w="1240" w:type="dxa"/>
            <w:tcBorders>
              <w:top w:val="nil"/>
              <w:left w:val="nil"/>
              <w:bottom w:val="single" w:sz="4" w:space="0" w:color="auto"/>
              <w:right w:val="single" w:sz="4" w:space="0" w:color="auto"/>
            </w:tcBorders>
            <w:shd w:val="clear" w:color="000000" w:fill="D9D9D9"/>
            <w:noWrap/>
            <w:vAlign w:val="bottom"/>
            <w:hideMark/>
          </w:tcPr>
          <w:p w14:paraId="1F1BEB67"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57,2</w:t>
            </w:r>
          </w:p>
        </w:tc>
        <w:tc>
          <w:tcPr>
            <w:tcW w:w="1240" w:type="dxa"/>
            <w:tcBorders>
              <w:top w:val="nil"/>
              <w:left w:val="nil"/>
              <w:bottom w:val="single" w:sz="4" w:space="0" w:color="auto"/>
              <w:right w:val="single" w:sz="4" w:space="0" w:color="auto"/>
            </w:tcBorders>
            <w:shd w:val="clear" w:color="000000" w:fill="D9D9D9"/>
            <w:noWrap/>
            <w:vAlign w:val="bottom"/>
            <w:hideMark/>
          </w:tcPr>
          <w:p w14:paraId="0D22A005" w14:textId="77777777" w:rsidR="005001C4" w:rsidRPr="00B85A7B"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B85A7B">
              <w:rPr>
                <w:rFonts w:ascii="Times New Roman" w:eastAsia="Times New Roman" w:hAnsi="Times New Roman" w:cs="Times New Roman"/>
                <w:color w:val="000000"/>
                <w:sz w:val="24"/>
                <w:szCs w:val="24"/>
                <w:lang w:eastAsia="pt-BR"/>
              </w:rPr>
              <w:t>57,2</w:t>
            </w:r>
          </w:p>
        </w:tc>
      </w:tr>
    </w:tbl>
    <w:p w14:paraId="2D3FE2B9" w14:textId="77777777" w:rsidR="005001C4" w:rsidRPr="005B7F4C" w:rsidRDefault="005001C4" w:rsidP="005001C4">
      <w:pPr>
        <w:spacing w:after="0" w:line="240" w:lineRule="auto"/>
        <w:ind w:left="426" w:right="424"/>
        <w:jc w:val="both"/>
        <w:rPr>
          <w:rFonts w:ascii="Times New Roman" w:hAnsi="Times New Roman" w:cs="Times New Roman"/>
          <w:sz w:val="20"/>
          <w:szCs w:val="24"/>
        </w:rPr>
      </w:pPr>
      <w:r w:rsidRPr="005B7F4C">
        <w:rPr>
          <w:rFonts w:ascii="Times New Roman" w:hAnsi="Times New Roman" w:cs="Times New Roman"/>
          <w:sz w:val="20"/>
          <w:szCs w:val="24"/>
        </w:rPr>
        <w:t>* Média anual de batismos de índios recém-nascidos.</w:t>
      </w:r>
    </w:p>
    <w:p w14:paraId="06E99E97" w14:textId="77777777" w:rsidR="005001C4" w:rsidRPr="005B7F4C" w:rsidRDefault="005001C4" w:rsidP="005001C4">
      <w:pPr>
        <w:spacing w:after="0" w:line="240" w:lineRule="auto"/>
        <w:ind w:left="426" w:right="424"/>
        <w:jc w:val="both"/>
        <w:rPr>
          <w:rFonts w:ascii="Times New Roman" w:hAnsi="Times New Roman" w:cs="Times New Roman"/>
          <w:sz w:val="20"/>
          <w:szCs w:val="24"/>
        </w:rPr>
      </w:pPr>
      <w:r w:rsidRPr="005B7F4C">
        <w:rPr>
          <w:rFonts w:ascii="Times New Roman" w:hAnsi="Times New Roman" w:cs="Times New Roman"/>
          <w:sz w:val="20"/>
          <w:szCs w:val="24"/>
        </w:rPr>
        <w:t>** Média anual de batismos de índios total.</w:t>
      </w:r>
    </w:p>
    <w:p w14:paraId="4B75AFFE" w14:textId="77777777" w:rsidR="005001C4" w:rsidRPr="005B7F4C" w:rsidRDefault="005001C4" w:rsidP="005001C4">
      <w:pPr>
        <w:spacing w:after="0" w:line="240" w:lineRule="auto"/>
        <w:ind w:left="426" w:right="424"/>
        <w:jc w:val="both"/>
        <w:rPr>
          <w:rFonts w:ascii="Times New Roman" w:hAnsi="Times New Roman" w:cs="Times New Roman"/>
          <w:sz w:val="20"/>
          <w:szCs w:val="24"/>
        </w:rPr>
      </w:pPr>
      <w:r w:rsidRPr="005B7F4C">
        <w:rPr>
          <w:rFonts w:ascii="Times New Roman" w:hAnsi="Times New Roman" w:cs="Times New Roman"/>
          <w:sz w:val="20"/>
          <w:szCs w:val="24"/>
        </w:rPr>
        <w:t>** Calculei a média considerando nove anos, pois não contabilizei os assentos de 1803 que cobrem apenas os meses de junho a dezembro.</w:t>
      </w:r>
    </w:p>
    <w:p w14:paraId="7CED7265" w14:textId="77777777" w:rsidR="005001C4" w:rsidRPr="005B7F4C" w:rsidRDefault="005001C4" w:rsidP="005001C4">
      <w:pPr>
        <w:spacing w:after="0" w:line="240" w:lineRule="auto"/>
        <w:ind w:left="426" w:right="424"/>
        <w:jc w:val="both"/>
        <w:rPr>
          <w:rFonts w:ascii="Times New Roman" w:hAnsi="Times New Roman" w:cs="Times New Roman"/>
          <w:sz w:val="20"/>
          <w:szCs w:val="24"/>
        </w:rPr>
      </w:pPr>
      <w:r w:rsidRPr="005B7F4C">
        <w:rPr>
          <w:rFonts w:ascii="Times New Roman" w:hAnsi="Times New Roman" w:cs="Times New Roman"/>
          <w:sz w:val="20"/>
          <w:szCs w:val="24"/>
        </w:rPr>
        <w:t>**** Efetuei a média considerando onze anos. Os treze batizados do ano de 1816 foram desconsiderados, pois além de ser um volume ínfimo, há um vácuo nos registros entre janeiro de julho.</w:t>
      </w:r>
    </w:p>
    <w:p w14:paraId="3C4A85B3" w14:textId="20A08824" w:rsidR="005001C4" w:rsidRPr="00A96181" w:rsidRDefault="005001C4" w:rsidP="005001C4">
      <w:pPr>
        <w:spacing w:after="0" w:line="240" w:lineRule="auto"/>
        <w:ind w:left="426" w:right="424"/>
        <w:jc w:val="both"/>
        <w:rPr>
          <w:rFonts w:ascii="Times New Roman" w:hAnsi="Times New Roman" w:cs="Times New Roman"/>
        </w:rPr>
      </w:pPr>
      <w:r w:rsidRPr="00F4380E">
        <w:rPr>
          <w:rFonts w:ascii="Times New Roman" w:hAnsi="Times New Roman" w:cs="Times New Roman"/>
          <w:b/>
          <w:sz w:val="20"/>
        </w:rPr>
        <w:t>Fonte:</w:t>
      </w:r>
      <w:r w:rsidRPr="005B7F4C">
        <w:rPr>
          <w:rFonts w:ascii="Times New Roman" w:hAnsi="Times New Roman" w:cs="Times New Roman"/>
          <w:sz w:val="20"/>
        </w:rPr>
        <w:t xml:space="preserve"> para a Baixa-Califórnia e Alta-Califórnia</w:t>
      </w:r>
      <w:r w:rsidR="00C95766" w:rsidRPr="005B7F4C">
        <w:rPr>
          <w:rFonts w:ascii="Times New Roman" w:hAnsi="Times New Roman" w:cs="Times New Roman"/>
          <w:sz w:val="20"/>
        </w:rPr>
        <w:t>:</w:t>
      </w:r>
      <w:r w:rsidRPr="005B7F4C">
        <w:rPr>
          <w:rFonts w:ascii="Times New Roman" w:hAnsi="Times New Roman" w:cs="Times New Roman"/>
          <w:sz w:val="20"/>
        </w:rPr>
        <w:t xml:space="preserve"> </w:t>
      </w:r>
      <w:r w:rsidRPr="005B7F4C">
        <w:rPr>
          <w:rFonts w:ascii="Times New Roman" w:hAnsi="Times New Roman" w:cs="Times New Roman"/>
          <w:sz w:val="20"/>
        </w:rPr>
        <w:fldChar w:fldCharType="begin"/>
      </w:r>
      <w:r w:rsidR="004B2ECE">
        <w:rPr>
          <w:rFonts w:ascii="Times New Roman" w:hAnsi="Times New Roman" w:cs="Times New Roman"/>
          <w:sz w:val="20"/>
        </w:rPr>
        <w:instrText xml:space="preserve"> ADDIN ZOTERO_ITEM CSL_CITATION {"citationID":"HtzZgsis","properties":{"formattedCitation":"(JACKSON, 1994, p. 148)","plainCitation":"(JACKSON, 1994, p. 148)","dontUpdate":true,"noteIndex":0},"citationItems":[{"id":"zsxYRHlu/ei3RR7o4","uris":["http://zotero.org/users/local/5kkmlNe3/items/XM5M7QEJ"],"uri":["http://zotero.org/users/local/5kkmlNe3/items/XM5M7QEJ"],"itemData":{"id":698,"type":"book","title":"Indian population decline: the missions of northwestern New Spain, 1687-1840","publisher":"University of New Mexico Press","publisher-place":"Albuquerque (NM)","event-place":"Albuquerque (NM)","author":[{"family":"Jackson","given":"Robert H."}],"issued":{"date-parts":[["1994"]]}},"locator":"148"}],"schema":"https://github.com/citation-style-language/schema/raw/master/csl-citation.json"} </w:instrText>
      </w:r>
      <w:r w:rsidRPr="005B7F4C">
        <w:rPr>
          <w:rFonts w:ascii="Times New Roman" w:hAnsi="Times New Roman" w:cs="Times New Roman"/>
          <w:sz w:val="20"/>
        </w:rPr>
        <w:fldChar w:fldCharType="separate"/>
      </w:r>
      <w:r w:rsidR="008F5278" w:rsidRPr="005B7F4C">
        <w:rPr>
          <w:rFonts w:ascii="Times New Roman" w:hAnsi="Times New Roman" w:cs="Times New Roman"/>
          <w:sz w:val="20"/>
        </w:rPr>
        <w:t>J</w:t>
      </w:r>
      <w:r w:rsidR="003F1CD7">
        <w:rPr>
          <w:rFonts w:ascii="Times New Roman" w:hAnsi="Times New Roman" w:cs="Times New Roman"/>
          <w:sz w:val="20"/>
        </w:rPr>
        <w:t>ACKSON</w:t>
      </w:r>
      <w:r w:rsidR="00C95766" w:rsidRPr="005B7F4C">
        <w:rPr>
          <w:rFonts w:ascii="Times New Roman" w:hAnsi="Times New Roman" w:cs="Times New Roman"/>
          <w:sz w:val="20"/>
        </w:rPr>
        <w:t xml:space="preserve"> (</w:t>
      </w:r>
      <w:r w:rsidR="008F5278" w:rsidRPr="005B7F4C">
        <w:rPr>
          <w:rFonts w:ascii="Times New Roman" w:hAnsi="Times New Roman" w:cs="Times New Roman"/>
          <w:sz w:val="20"/>
        </w:rPr>
        <w:t>1994, p. 148)</w:t>
      </w:r>
      <w:r w:rsidRPr="005B7F4C">
        <w:rPr>
          <w:rFonts w:ascii="Times New Roman" w:hAnsi="Times New Roman" w:cs="Times New Roman"/>
          <w:sz w:val="20"/>
        </w:rPr>
        <w:fldChar w:fldCharType="end"/>
      </w:r>
      <w:r w:rsidRPr="005B7F4C">
        <w:rPr>
          <w:rFonts w:ascii="Times New Roman" w:hAnsi="Times New Roman" w:cs="Times New Roman"/>
          <w:sz w:val="20"/>
        </w:rPr>
        <w:t xml:space="preserve"> e para os Sete Povos: Livros de Batismos de 1796 a 1802, de 1803 a 1816, de 1817 a 1822 e de 1829 a 1837 da Matriz de São Francisco de Borja, ADU.</w:t>
      </w:r>
    </w:p>
    <w:p w14:paraId="11F80B5B" w14:textId="77777777" w:rsidR="005001C4" w:rsidRDefault="005001C4" w:rsidP="005001C4">
      <w:pPr>
        <w:spacing w:after="0" w:line="240" w:lineRule="auto"/>
        <w:ind w:left="709" w:right="707"/>
        <w:jc w:val="both"/>
        <w:rPr>
          <w:rFonts w:ascii="Times New Roman" w:hAnsi="Times New Roman" w:cs="Times New Roman"/>
          <w:sz w:val="24"/>
          <w:szCs w:val="24"/>
        </w:rPr>
      </w:pPr>
    </w:p>
    <w:p w14:paraId="73D8680A" w14:textId="77777777" w:rsidR="005001C4" w:rsidRDefault="005001C4" w:rsidP="005001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tocante à média dos recém-nascidos, a diferença em favor do povo de São Borja é gritante, especialmente na primeira década do século XIX, quando registrou-se quase 139 batizados por ano. Neste mesmo decênio, a missão californiana onde </w:t>
      </w:r>
      <w:proofErr w:type="gramStart"/>
      <w:r>
        <w:rPr>
          <w:rFonts w:ascii="Times New Roman" w:hAnsi="Times New Roman" w:cs="Times New Roman"/>
          <w:sz w:val="24"/>
          <w:szCs w:val="24"/>
        </w:rPr>
        <w:t>mais</w:t>
      </w:r>
      <w:proofErr w:type="gramEnd"/>
      <w:r>
        <w:rPr>
          <w:rFonts w:ascii="Times New Roman" w:hAnsi="Times New Roman" w:cs="Times New Roman"/>
          <w:sz w:val="24"/>
          <w:szCs w:val="24"/>
        </w:rPr>
        <w:t xml:space="preserve"> se batizou crianças </w:t>
      </w:r>
      <w:r>
        <w:rPr>
          <w:rFonts w:ascii="Times New Roman" w:hAnsi="Times New Roman" w:cs="Times New Roman"/>
          <w:sz w:val="24"/>
          <w:szCs w:val="24"/>
        </w:rPr>
        <w:lastRenderedPageBreak/>
        <w:t xml:space="preserve">foi San Juan </w:t>
      </w:r>
      <w:proofErr w:type="spellStart"/>
      <w:r>
        <w:rPr>
          <w:rFonts w:ascii="Times New Roman" w:hAnsi="Times New Roman" w:cs="Times New Roman"/>
          <w:sz w:val="24"/>
          <w:szCs w:val="24"/>
        </w:rPr>
        <w:t>Bautista</w:t>
      </w:r>
      <w:proofErr w:type="spellEnd"/>
      <w:r>
        <w:rPr>
          <w:rFonts w:ascii="Times New Roman" w:hAnsi="Times New Roman" w:cs="Times New Roman"/>
          <w:sz w:val="24"/>
          <w:szCs w:val="24"/>
        </w:rPr>
        <w:t xml:space="preserve">, com apenas 32,5 batizados anuais de crianças. Aliás, essa é a única comunidade missioneira da Califórnia em que, em dois momentos (décadas de 1800 e 1820), a média total se aproxima dos números averiguados em São Borja. Contudo, San Juan </w:t>
      </w:r>
      <w:proofErr w:type="spellStart"/>
      <w:r>
        <w:rPr>
          <w:rFonts w:ascii="Times New Roman" w:hAnsi="Times New Roman" w:cs="Times New Roman"/>
          <w:sz w:val="24"/>
          <w:szCs w:val="24"/>
        </w:rPr>
        <w:t>Bautista</w:t>
      </w:r>
      <w:proofErr w:type="spellEnd"/>
      <w:r>
        <w:rPr>
          <w:rFonts w:ascii="Times New Roman" w:hAnsi="Times New Roman" w:cs="Times New Roman"/>
          <w:sz w:val="24"/>
          <w:szCs w:val="24"/>
        </w:rPr>
        <w:t xml:space="preserve"> só atingiu aqueles índices com o batismo </w:t>
      </w:r>
      <w:r w:rsidR="00693DAD">
        <w:rPr>
          <w:rFonts w:ascii="Times New Roman" w:hAnsi="Times New Roman" w:cs="Times New Roman"/>
          <w:sz w:val="24"/>
          <w:szCs w:val="24"/>
        </w:rPr>
        <w:t xml:space="preserve">de </w:t>
      </w:r>
      <w:r>
        <w:rPr>
          <w:rFonts w:ascii="Times New Roman" w:hAnsi="Times New Roman" w:cs="Times New Roman"/>
          <w:sz w:val="24"/>
          <w:szCs w:val="24"/>
        </w:rPr>
        <w:t>1.178 e 902 de adultos nos decênios de 1800 e 1820, respectivamente, circunstância que praticamente não ocorreu em São Borja. Além disso, mesmo na década de 1830, período em que os Sete Povos estavam praticamente arruinados, o volume de batizados de índios em São Borja era bem superior do que em qualquer uma das missões californianas.</w:t>
      </w:r>
    </w:p>
    <w:p w14:paraId="501C3A7F" w14:textId="77777777" w:rsidR="005001C4" w:rsidRDefault="005001C4" w:rsidP="005001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Outro componente importante do universo demográfico que se pode obter por meio dos registros paroquiais é o crescimento</w:t>
      </w:r>
      <w:r w:rsidR="004E0763">
        <w:rPr>
          <w:rFonts w:ascii="Times New Roman" w:hAnsi="Times New Roman" w:cs="Times New Roman"/>
          <w:sz w:val="24"/>
          <w:szCs w:val="24"/>
        </w:rPr>
        <w:t xml:space="preserve"> natural</w:t>
      </w:r>
      <w:r>
        <w:rPr>
          <w:rFonts w:ascii="Times New Roman" w:hAnsi="Times New Roman" w:cs="Times New Roman"/>
          <w:sz w:val="24"/>
          <w:szCs w:val="24"/>
        </w:rPr>
        <w:t xml:space="preserve"> </w:t>
      </w:r>
      <w:r w:rsidR="004E0763">
        <w:rPr>
          <w:rFonts w:ascii="Times New Roman" w:hAnsi="Times New Roman" w:cs="Times New Roman"/>
          <w:sz w:val="24"/>
          <w:szCs w:val="24"/>
        </w:rPr>
        <w:t>da população</w:t>
      </w:r>
      <w:r>
        <w:rPr>
          <w:rFonts w:ascii="Times New Roman" w:hAnsi="Times New Roman" w:cs="Times New Roman"/>
          <w:sz w:val="24"/>
          <w:szCs w:val="24"/>
        </w:rPr>
        <w:t>. Para isso, além dos batismos, se faz necessário contar também com os registros de óbitos. Infelizmente, tive acesso apenas às informações sobre os registros de óbitos da primeira década do Oitocentos, mais precisamente do intervalo entre os anos de 1800 a 1811. Com os dados destes assentos paroquiais da Matriz de São Francisco de Borja, verifiquei que neste período foram registrados 493 batizados a mais do que óbitos.</w:t>
      </w:r>
      <w:r w:rsidRPr="009B4834">
        <w:rPr>
          <w:rStyle w:val="Refdenotaderodap"/>
        </w:rPr>
        <w:footnoteReference w:id="4"/>
      </w:r>
      <w:r>
        <w:rPr>
          <w:rFonts w:ascii="Times New Roman" w:hAnsi="Times New Roman" w:cs="Times New Roman"/>
          <w:sz w:val="24"/>
          <w:szCs w:val="24"/>
        </w:rPr>
        <w:t xml:space="preserve"> Mais uma vez estabeleço uma comparação com as informações averiguadas por Jackson em seu estudo sobre as missões californianas. Uma vez que este autor calculou apenas o </w:t>
      </w:r>
      <w:r w:rsidRPr="00D70BC3">
        <w:rPr>
          <w:rFonts w:ascii="Times New Roman" w:hAnsi="Times New Roman" w:cs="Times New Roman"/>
          <w:i/>
          <w:sz w:val="24"/>
          <w:szCs w:val="24"/>
        </w:rPr>
        <w:t xml:space="preserve">net </w:t>
      </w:r>
      <w:proofErr w:type="spellStart"/>
      <w:r w:rsidRPr="00D70BC3">
        <w:rPr>
          <w:rFonts w:ascii="Times New Roman" w:hAnsi="Times New Roman" w:cs="Times New Roman"/>
          <w:i/>
          <w:sz w:val="24"/>
          <w:szCs w:val="24"/>
        </w:rPr>
        <w:t>gain</w:t>
      </w:r>
      <w:proofErr w:type="spellEnd"/>
      <w:r>
        <w:rPr>
          <w:rFonts w:ascii="Times New Roman" w:hAnsi="Times New Roman" w:cs="Times New Roman"/>
          <w:sz w:val="24"/>
          <w:szCs w:val="24"/>
        </w:rPr>
        <w:t xml:space="preserve"> (ganho/perda líquida), o qual leva em conta somente o número total de batizados (ou seja, batismos de adultos e rebentos), quando possível, acrescento o campo analítico </w:t>
      </w:r>
      <w:r w:rsidRPr="00D70BC3">
        <w:rPr>
          <w:rFonts w:ascii="Times New Roman" w:hAnsi="Times New Roman" w:cs="Times New Roman"/>
          <w:i/>
          <w:sz w:val="24"/>
          <w:szCs w:val="24"/>
        </w:rPr>
        <w:t>ganho/perda bruta</w:t>
      </w:r>
      <w:r>
        <w:rPr>
          <w:rFonts w:ascii="Times New Roman" w:hAnsi="Times New Roman" w:cs="Times New Roman"/>
          <w:sz w:val="24"/>
          <w:szCs w:val="24"/>
        </w:rPr>
        <w:t xml:space="preserve">, estabelecido pela diferença entre batismos de recém-nascidos e os óbitos. Fiz isso para refinar a comparação das comunidades californianas com o Povo de São Borja, onde a imensa maioria dos batismos são de guaranis recém-nascidos, o que faz com que a diferença entre o </w:t>
      </w:r>
      <w:r w:rsidRPr="003128AC">
        <w:rPr>
          <w:rFonts w:ascii="Times New Roman" w:hAnsi="Times New Roman" w:cs="Times New Roman"/>
          <w:i/>
          <w:sz w:val="24"/>
          <w:szCs w:val="24"/>
        </w:rPr>
        <w:t>ganho/perda bruta</w:t>
      </w:r>
      <w:r>
        <w:rPr>
          <w:rFonts w:ascii="Times New Roman" w:hAnsi="Times New Roman" w:cs="Times New Roman"/>
          <w:sz w:val="24"/>
          <w:szCs w:val="24"/>
        </w:rPr>
        <w:t xml:space="preserve"> e líquida seja desprezível.</w:t>
      </w:r>
    </w:p>
    <w:p w14:paraId="65FD0582" w14:textId="77777777" w:rsidR="005001C4" w:rsidRDefault="005001C4" w:rsidP="005001C4">
      <w:pPr>
        <w:spacing w:after="0" w:line="360" w:lineRule="auto"/>
        <w:jc w:val="both"/>
        <w:rPr>
          <w:rFonts w:ascii="Times New Roman" w:hAnsi="Times New Roman" w:cs="Times New Roman"/>
          <w:sz w:val="24"/>
          <w:szCs w:val="24"/>
        </w:rPr>
      </w:pPr>
    </w:p>
    <w:p w14:paraId="36C9313B" w14:textId="77777777" w:rsidR="005001C4" w:rsidRPr="00D102CE" w:rsidRDefault="005001C4" w:rsidP="005001C4">
      <w:pPr>
        <w:pStyle w:val="Legenda"/>
        <w:rPr>
          <w:rFonts w:cs="Times New Roman"/>
          <w:b w:val="0"/>
        </w:rPr>
      </w:pPr>
      <w:bookmarkStart w:id="2" w:name="_Toc496904637"/>
      <w:r w:rsidRPr="00D102CE">
        <w:rPr>
          <w:b w:val="0"/>
        </w:rPr>
        <w:t xml:space="preserve">Quadro </w:t>
      </w:r>
      <w:r w:rsidR="006178B1">
        <w:rPr>
          <w:b w:val="0"/>
        </w:rPr>
        <w:t>3</w:t>
      </w:r>
      <w:r w:rsidRPr="00D102CE">
        <w:rPr>
          <w:b w:val="0"/>
        </w:rPr>
        <w:t xml:space="preserve"> </w:t>
      </w:r>
      <w:r w:rsidRPr="00D102CE">
        <w:rPr>
          <w:rFonts w:cs="Times New Roman"/>
          <w:b w:val="0"/>
          <w:bCs w:val="0"/>
        </w:rPr>
        <w:t>– Crescimento/Redução populacional em selecionadas missões da Califórnia</w:t>
      </w:r>
      <w:bookmarkEnd w:id="2"/>
    </w:p>
    <w:tbl>
      <w:tblPr>
        <w:tblW w:w="7960" w:type="dxa"/>
        <w:jc w:val="center"/>
        <w:tblCellMar>
          <w:left w:w="70" w:type="dxa"/>
          <w:right w:w="70" w:type="dxa"/>
        </w:tblCellMar>
        <w:tblLook w:val="04A0" w:firstRow="1" w:lastRow="0" w:firstColumn="1" w:lastColumn="0" w:noHBand="0" w:noVBand="1"/>
      </w:tblPr>
      <w:tblGrid>
        <w:gridCol w:w="1760"/>
        <w:gridCol w:w="2880"/>
        <w:gridCol w:w="1593"/>
        <w:gridCol w:w="1727"/>
      </w:tblGrid>
      <w:tr w:rsidR="005001C4" w:rsidRPr="00125716" w14:paraId="071A9390" w14:textId="77777777" w:rsidTr="005001C4">
        <w:trPr>
          <w:trHeight w:val="315"/>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27894"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Região</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9EEE"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Missões</w:t>
            </w:r>
          </w:p>
        </w:tc>
        <w:tc>
          <w:tcPr>
            <w:tcW w:w="33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45F025" w14:textId="77777777" w:rsidR="005001C4" w:rsidRPr="00125716" w:rsidRDefault="005001C4" w:rsidP="005001C4">
            <w:pPr>
              <w:spacing w:after="0" w:line="240" w:lineRule="auto"/>
              <w:jc w:val="center"/>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1800-1809</w:t>
            </w:r>
          </w:p>
        </w:tc>
      </w:tr>
      <w:tr w:rsidR="005001C4" w:rsidRPr="00125716" w14:paraId="345905D0" w14:textId="77777777" w:rsidTr="005001C4">
        <w:trPr>
          <w:trHeight w:val="315"/>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219B9FCE"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A4E66EB"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593" w:type="dxa"/>
            <w:tcBorders>
              <w:top w:val="nil"/>
              <w:left w:val="nil"/>
              <w:bottom w:val="single" w:sz="4" w:space="0" w:color="auto"/>
              <w:right w:val="single" w:sz="4" w:space="0" w:color="auto"/>
            </w:tcBorders>
            <w:shd w:val="clear" w:color="auto" w:fill="auto"/>
            <w:noWrap/>
            <w:vAlign w:val="bottom"/>
            <w:hideMark/>
          </w:tcPr>
          <w:p w14:paraId="5CCF3157"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Ganho/Perda bruta</w:t>
            </w:r>
            <w:r w:rsidRPr="00125716">
              <w:rPr>
                <w:rFonts w:ascii="Times New Roman" w:eastAsia="Times New Roman" w:hAnsi="Times New Roman" w:cs="Times New Roman"/>
                <w:color w:val="000000"/>
                <w:sz w:val="24"/>
                <w:szCs w:val="24"/>
                <w:lang w:eastAsia="pt-BR"/>
              </w:rPr>
              <w:t>*</w:t>
            </w:r>
          </w:p>
        </w:tc>
        <w:tc>
          <w:tcPr>
            <w:tcW w:w="1727" w:type="dxa"/>
            <w:tcBorders>
              <w:top w:val="nil"/>
              <w:left w:val="nil"/>
              <w:bottom w:val="single" w:sz="4" w:space="0" w:color="auto"/>
              <w:right w:val="single" w:sz="4" w:space="0" w:color="auto"/>
            </w:tcBorders>
            <w:shd w:val="clear" w:color="auto" w:fill="auto"/>
            <w:noWrap/>
            <w:vAlign w:val="bottom"/>
            <w:hideMark/>
          </w:tcPr>
          <w:p w14:paraId="13A4CCFF"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Ganho/Perda líquida</w:t>
            </w:r>
            <w:r w:rsidRPr="00125716">
              <w:rPr>
                <w:rFonts w:ascii="Times New Roman" w:eastAsia="Times New Roman" w:hAnsi="Times New Roman" w:cs="Times New Roman"/>
                <w:color w:val="000000"/>
                <w:sz w:val="24"/>
                <w:szCs w:val="24"/>
                <w:lang w:eastAsia="pt-BR"/>
              </w:rPr>
              <w:t xml:space="preserve"> (+/</w:t>
            </w:r>
            <w:proofErr w:type="gramStart"/>
            <w:r w:rsidRPr="00125716">
              <w:rPr>
                <w:rFonts w:ascii="Times New Roman" w:eastAsia="Times New Roman" w:hAnsi="Times New Roman" w:cs="Times New Roman"/>
                <w:color w:val="000000"/>
                <w:sz w:val="24"/>
                <w:szCs w:val="24"/>
                <w:lang w:eastAsia="pt-BR"/>
              </w:rPr>
              <w:t>-)*</w:t>
            </w:r>
            <w:proofErr w:type="gramEnd"/>
            <w:r w:rsidRPr="00125716">
              <w:rPr>
                <w:rFonts w:ascii="Times New Roman" w:eastAsia="Times New Roman" w:hAnsi="Times New Roman" w:cs="Times New Roman"/>
                <w:color w:val="000000"/>
                <w:sz w:val="24"/>
                <w:szCs w:val="24"/>
                <w:lang w:eastAsia="pt-BR"/>
              </w:rPr>
              <w:t>*</w:t>
            </w:r>
          </w:p>
        </w:tc>
      </w:tr>
      <w:tr w:rsidR="005001C4" w:rsidRPr="00125716" w14:paraId="1760DE3B" w14:textId="77777777" w:rsidTr="005001C4">
        <w:trPr>
          <w:trHeight w:val="315"/>
          <w:jc w:val="center"/>
        </w:trPr>
        <w:tc>
          <w:tcPr>
            <w:tcW w:w="17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640D8B9"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Baixa-Califórnia</w:t>
            </w:r>
          </w:p>
        </w:tc>
        <w:tc>
          <w:tcPr>
            <w:tcW w:w="2880" w:type="dxa"/>
            <w:tcBorders>
              <w:top w:val="nil"/>
              <w:left w:val="nil"/>
              <w:bottom w:val="single" w:sz="4" w:space="0" w:color="auto"/>
              <w:right w:val="single" w:sz="4" w:space="0" w:color="auto"/>
            </w:tcBorders>
            <w:shd w:val="clear" w:color="000000" w:fill="D9D9D9"/>
            <w:noWrap/>
            <w:vAlign w:val="bottom"/>
            <w:hideMark/>
          </w:tcPr>
          <w:p w14:paraId="10C71B15"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 Fernando de </w:t>
            </w:r>
            <w:proofErr w:type="spellStart"/>
            <w:r w:rsidRPr="00125716">
              <w:rPr>
                <w:rFonts w:ascii="Times New Roman" w:eastAsia="Times New Roman" w:hAnsi="Times New Roman" w:cs="Times New Roman"/>
                <w:color w:val="000000"/>
                <w:sz w:val="24"/>
                <w:szCs w:val="24"/>
                <w:lang w:eastAsia="pt-BR"/>
              </w:rPr>
              <w:t>Velicata</w:t>
            </w:r>
            <w:proofErr w:type="spellEnd"/>
          </w:p>
        </w:tc>
        <w:tc>
          <w:tcPr>
            <w:tcW w:w="1593" w:type="dxa"/>
            <w:tcBorders>
              <w:top w:val="nil"/>
              <w:left w:val="nil"/>
              <w:bottom w:val="single" w:sz="4" w:space="0" w:color="auto"/>
              <w:right w:val="single" w:sz="4" w:space="0" w:color="auto"/>
            </w:tcBorders>
            <w:shd w:val="clear" w:color="000000" w:fill="D9D9D9"/>
            <w:noWrap/>
            <w:vAlign w:val="bottom"/>
            <w:hideMark/>
          </w:tcPr>
          <w:p w14:paraId="4166C15B"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-271</w:t>
            </w:r>
          </w:p>
        </w:tc>
        <w:tc>
          <w:tcPr>
            <w:tcW w:w="1727" w:type="dxa"/>
            <w:tcBorders>
              <w:top w:val="nil"/>
              <w:left w:val="nil"/>
              <w:bottom w:val="single" w:sz="4" w:space="0" w:color="auto"/>
              <w:right w:val="single" w:sz="4" w:space="0" w:color="auto"/>
            </w:tcBorders>
            <w:shd w:val="clear" w:color="000000" w:fill="D9D9D9"/>
            <w:noWrap/>
            <w:vAlign w:val="bottom"/>
            <w:hideMark/>
          </w:tcPr>
          <w:p w14:paraId="1E1499E6"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-271</w:t>
            </w:r>
          </w:p>
        </w:tc>
      </w:tr>
      <w:tr w:rsidR="005001C4" w:rsidRPr="00125716" w14:paraId="155EEFB6"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7A3A3075"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000000" w:fill="D9D9D9"/>
            <w:noWrap/>
            <w:vAlign w:val="bottom"/>
            <w:hideMark/>
          </w:tcPr>
          <w:p w14:paraId="2561ED18"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sidRPr="00125716">
              <w:rPr>
                <w:rFonts w:ascii="Times New Roman" w:eastAsia="Times New Roman" w:hAnsi="Times New Roman" w:cs="Times New Roman"/>
                <w:color w:val="000000"/>
                <w:sz w:val="24"/>
                <w:szCs w:val="24"/>
                <w:lang w:eastAsia="pt-BR"/>
              </w:rPr>
              <w:t>Nuestra</w:t>
            </w:r>
            <w:proofErr w:type="spellEnd"/>
            <w:r w:rsidRPr="00125716">
              <w:rPr>
                <w:rFonts w:ascii="Times New Roman" w:eastAsia="Times New Roman" w:hAnsi="Times New Roman" w:cs="Times New Roman"/>
                <w:color w:val="000000"/>
                <w:sz w:val="24"/>
                <w:szCs w:val="24"/>
                <w:lang w:eastAsia="pt-BR"/>
              </w:rPr>
              <w:t xml:space="preserve"> </w:t>
            </w:r>
            <w:proofErr w:type="spellStart"/>
            <w:r w:rsidRPr="00125716">
              <w:rPr>
                <w:rFonts w:ascii="Times New Roman" w:eastAsia="Times New Roman" w:hAnsi="Times New Roman" w:cs="Times New Roman"/>
                <w:color w:val="000000"/>
                <w:sz w:val="24"/>
                <w:szCs w:val="24"/>
                <w:lang w:eastAsia="pt-BR"/>
              </w:rPr>
              <w:t>Señora</w:t>
            </w:r>
            <w:proofErr w:type="spellEnd"/>
            <w:r w:rsidRPr="00125716">
              <w:rPr>
                <w:rFonts w:ascii="Times New Roman" w:eastAsia="Times New Roman" w:hAnsi="Times New Roman" w:cs="Times New Roman"/>
                <w:color w:val="000000"/>
                <w:sz w:val="24"/>
                <w:szCs w:val="24"/>
                <w:lang w:eastAsia="pt-BR"/>
              </w:rPr>
              <w:t xml:space="preserve"> </w:t>
            </w:r>
            <w:proofErr w:type="spellStart"/>
            <w:r w:rsidRPr="00125716">
              <w:rPr>
                <w:rFonts w:ascii="Times New Roman" w:eastAsia="Times New Roman" w:hAnsi="Times New Roman" w:cs="Times New Roman"/>
                <w:color w:val="000000"/>
                <w:sz w:val="24"/>
                <w:szCs w:val="24"/>
                <w:lang w:eastAsia="pt-BR"/>
              </w:rPr>
              <w:t>del</w:t>
            </w:r>
            <w:proofErr w:type="spellEnd"/>
            <w:r w:rsidRPr="00125716">
              <w:rPr>
                <w:rFonts w:ascii="Times New Roman" w:eastAsia="Times New Roman" w:hAnsi="Times New Roman" w:cs="Times New Roman"/>
                <w:color w:val="000000"/>
                <w:sz w:val="24"/>
                <w:szCs w:val="24"/>
                <w:lang w:eastAsia="pt-BR"/>
              </w:rPr>
              <w:t xml:space="preserve"> Rosário</w:t>
            </w:r>
          </w:p>
        </w:tc>
        <w:tc>
          <w:tcPr>
            <w:tcW w:w="1593" w:type="dxa"/>
            <w:tcBorders>
              <w:top w:val="nil"/>
              <w:left w:val="nil"/>
              <w:bottom w:val="single" w:sz="4" w:space="0" w:color="auto"/>
              <w:right w:val="single" w:sz="4" w:space="0" w:color="auto"/>
            </w:tcBorders>
            <w:shd w:val="clear" w:color="000000" w:fill="D9D9D9"/>
            <w:noWrap/>
            <w:vAlign w:val="bottom"/>
            <w:hideMark/>
          </w:tcPr>
          <w:p w14:paraId="38D17D79"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-132</w:t>
            </w:r>
          </w:p>
        </w:tc>
        <w:tc>
          <w:tcPr>
            <w:tcW w:w="1727" w:type="dxa"/>
            <w:tcBorders>
              <w:top w:val="nil"/>
              <w:left w:val="nil"/>
              <w:bottom w:val="single" w:sz="4" w:space="0" w:color="auto"/>
              <w:right w:val="single" w:sz="4" w:space="0" w:color="auto"/>
            </w:tcBorders>
            <w:shd w:val="clear" w:color="000000" w:fill="D9D9D9"/>
            <w:noWrap/>
            <w:vAlign w:val="bottom"/>
            <w:hideMark/>
          </w:tcPr>
          <w:p w14:paraId="57C756EF"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-127</w:t>
            </w:r>
          </w:p>
        </w:tc>
      </w:tr>
      <w:tr w:rsidR="005001C4" w:rsidRPr="00125716" w14:paraId="2A752D7C"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761EC745"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000000" w:fill="D9D9D9"/>
            <w:noWrap/>
            <w:vAlign w:val="bottom"/>
            <w:hideMark/>
          </w:tcPr>
          <w:p w14:paraId="15CF9E13"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Santa </w:t>
            </w:r>
            <w:proofErr w:type="spellStart"/>
            <w:r w:rsidRPr="00125716">
              <w:rPr>
                <w:rFonts w:ascii="Times New Roman" w:eastAsia="Times New Roman" w:hAnsi="Times New Roman" w:cs="Times New Roman"/>
                <w:color w:val="000000"/>
                <w:sz w:val="24"/>
                <w:szCs w:val="24"/>
                <w:lang w:eastAsia="pt-BR"/>
              </w:rPr>
              <w:t>Rosalia</w:t>
            </w:r>
            <w:proofErr w:type="spellEnd"/>
            <w:r w:rsidRPr="00125716">
              <w:rPr>
                <w:rFonts w:ascii="Times New Roman" w:eastAsia="Times New Roman" w:hAnsi="Times New Roman" w:cs="Times New Roman"/>
                <w:color w:val="000000"/>
                <w:sz w:val="24"/>
                <w:szCs w:val="24"/>
                <w:lang w:eastAsia="pt-BR"/>
              </w:rPr>
              <w:t xml:space="preserve"> de </w:t>
            </w:r>
            <w:proofErr w:type="spellStart"/>
            <w:r w:rsidRPr="00125716">
              <w:rPr>
                <w:rFonts w:ascii="Times New Roman" w:eastAsia="Times New Roman" w:hAnsi="Times New Roman" w:cs="Times New Roman"/>
                <w:color w:val="000000"/>
                <w:sz w:val="24"/>
                <w:szCs w:val="24"/>
                <w:lang w:eastAsia="pt-BR"/>
              </w:rPr>
              <w:t>Mulege</w:t>
            </w:r>
            <w:proofErr w:type="spellEnd"/>
          </w:p>
        </w:tc>
        <w:tc>
          <w:tcPr>
            <w:tcW w:w="1593" w:type="dxa"/>
            <w:tcBorders>
              <w:top w:val="nil"/>
              <w:left w:val="nil"/>
              <w:bottom w:val="single" w:sz="4" w:space="0" w:color="auto"/>
              <w:right w:val="single" w:sz="4" w:space="0" w:color="auto"/>
            </w:tcBorders>
            <w:shd w:val="clear" w:color="000000" w:fill="D9D9D9"/>
            <w:noWrap/>
            <w:vAlign w:val="bottom"/>
            <w:hideMark/>
          </w:tcPr>
          <w:p w14:paraId="58F00A0E"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w:t>
            </w:r>
          </w:p>
        </w:tc>
        <w:tc>
          <w:tcPr>
            <w:tcW w:w="1727" w:type="dxa"/>
            <w:tcBorders>
              <w:top w:val="nil"/>
              <w:left w:val="nil"/>
              <w:bottom w:val="single" w:sz="4" w:space="0" w:color="auto"/>
              <w:right w:val="single" w:sz="4" w:space="0" w:color="auto"/>
            </w:tcBorders>
            <w:shd w:val="clear" w:color="000000" w:fill="D9D9D9"/>
            <w:noWrap/>
            <w:vAlign w:val="bottom"/>
            <w:hideMark/>
          </w:tcPr>
          <w:p w14:paraId="0BBE9C0C"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-37</w:t>
            </w:r>
          </w:p>
        </w:tc>
      </w:tr>
      <w:tr w:rsidR="005001C4" w:rsidRPr="00125716" w14:paraId="008ADBF5"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6C5EBF91"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000000" w:fill="D9D9D9"/>
            <w:noWrap/>
            <w:vAlign w:val="bottom"/>
            <w:hideMark/>
          </w:tcPr>
          <w:p w14:paraId="09E80F7F"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Santa </w:t>
            </w:r>
            <w:proofErr w:type="spellStart"/>
            <w:r w:rsidRPr="00125716">
              <w:rPr>
                <w:rFonts w:ascii="Times New Roman" w:eastAsia="Times New Roman" w:hAnsi="Times New Roman" w:cs="Times New Roman"/>
                <w:color w:val="000000"/>
                <w:sz w:val="24"/>
                <w:szCs w:val="24"/>
                <w:lang w:eastAsia="pt-BR"/>
              </w:rPr>
              <w:t>Gertrudis</w:t>
            </w:r>
            <w:proofErr w:type="spellEnd"/>
          </w:p>
        </w:tc>
        <w:tc>
          <w:tcPr>
            <w:tcW w:w="1593" w:type="dxa"/>
            <w:tcBorders>
              <w:top w:val="nil"/>
              <w:left w:val="nil"/>
              <w:bottom w:val="single" w:sz="4" w:space="0" w:color="auto"/>
              <w:right w:val="single" w:sz="4" w:space="0" w:color="auto"/>
            </w:tcBorders>
            <w:shd w:val="clear" w:color="000000" w:fill="D9D9D9"/>
            <w:noWrap/>
            <w:vAlign w:val="bottom"/>
            <w:hideMark/>
          </w:tcPr>
          <w:p w14:paraId="26A72B51"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w:t>
            </w:r>
          </w:p>
        </w:tc>
        <w:tc>
          <w:tcPr>
            <w:tcW w:w="1727" w:type="dxa"/>
            <w:tcBorders>
              <w:top w:val="nil"/>
              <w:left w:val="nil"/>
              <w:bottom w:val="single" w:sz="4" w:space="0" w:color="auto"/>
              <w:right w:val="single" w:sz="4" w:space="0" w:color="auto"/>
            </w:tcBorders>
            <w:shd w:val="clear" w:color="000000" w:fill="D9D9D9"/>
            <w:noWrap/>
            <w:vAlign w:val="bottom"/>
            <w:hideMark/>
          </w:tcPr>
          <w:p w14:paraId="76359465"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-58</w:t>
            </w:r>
          </w:p>
        </w:tc>
      </w:tr>
      <w:tr w:rsidR="005001C4" w:rsidRPr="00125716" w14:paraId="188DDB63"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6A2503D1"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000000" w:fill="D9D9D9"/>
            <w:noWrap/>
            <w:vAlign w:val="bottom"/>
            <w:hideMark/>
          </w:tcPr>
          <w:p w14:paraId="29106383"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San Francisco de Borja</w:t>
            </w:r>
          </w:p>
        </w:tc>
        <w:tc>
          <w:tcPr>
            <w:tcW w:w="1593" w:type="dxa"/>
            <w:tcBorders>
              <w:top w:val="nil"/>
              <w:left w:val="nil"/>
              <w:bottom w:val="single" w:sz="4" w:space="0" w:color="auto"/>
              <w:right w:val="single" w:sz="4" w:space="0" w:color="auto"/>
            </w:tcBorders>
            <w:shd w:val="clear" w:color="000000" w:fill="D9D9D9"/>
            <w:noWrap/>
            <w:vAlign w:val="bottom"/>
            <w:hideMark/>
          </w:tcPr>
          <w:p w14:paraId="74C65DD2"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w:t>
            </w:r>
          </w:p>
        </w:tc>
        <w:tc>
          <w:tcPr>
            <w:tcW w:w="1727" w:type="dxa"/>
            <w:tcBorders>
              <w:top w:val="nil"/>
              <w:left w:val="nil"/>
              <w:bottom w:val="single" w:sz="4" w:space="0" w:color="auto"/>
              <w:right w:val="single" w:sz="4" w:space="0" w:color="auto"/>
            </w:tcBorders>
            <w:shd w:val="clear" w:color="000000" w:fill="D9D9D9"/>
            <w:noWrap/>
            <w:vAlign w:val="bottom"/>
            <w:hideMark/>
          </w:tcPr>
          <w:p w14:paraId="790A3B32"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-51</w:t>
            </w:r>
          </w:p>
        </w:tc>
      </w:tr>
      <w:tr w:rsidR="005001C4" w:rsidRPr="00125716" w14:paraId="2DBABAB9"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15261FF0"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000000" w:fill="D9D9D9"/>
            <w:noWrap/>
            <w:vAlign w:val="bottom"/>
            <w:hideMark/>
          </w:tcPr>
          <w:p w14:paraId="72A3EBCA"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Santo Domingo</w:t>
            </w:r>
          </w:p>
        </w:tc>
        <w:tc>
          <w:tcPr>
            <w:tcW w:w="1593" w:type="dxa"/>
            <w:tcBorders>
              <w:top w:val="nil"/>
              <w:left w:val="nil"/>
              <w:bottom w:val="single" w:sz="4" w:space="0" w:color="auto"/>
              <w:right w:val="single" w:sz="4" w:space="0" w:color="auto"/>
            </w:tcBorders>
            <w:shd w:val="clear" w:color="000000" w:fill="D9D9D9"/>
            <w:noWrap/>
            <w:vAlign w:val="bottom"/>
            <w:hideMark/>
          </w:tcPr>
          <w:p w14:paraId="159987AA"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w:t>
            </w:r>
          </w:p>
        </w:tc>
        <w:tc>
          <w:tcPr>
            <w:tcW w:w="1727" w:type="dxa"/>
            <w:tcBorders>
              <w:top w:val="nil"/>
              <w:left w:val="nil"/>
              <w:bottom w:val="single" w:sz="4" w:space="0" w:color="auto"/>
              <w:right w:val="single" w:sz="4" w:space="0" w:color="auto"/>
            </w:tcBorders>
            <w:shd w:val="clear" w:color="000000" w:fill="D9D9D9"/>
            <w:noWrap/>
            <w:vAlign w:val="bottom"/>
            <w:hideMark/>
          </w:tcPr>
          <w:p w14:paraId="3DF65229"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-79</w:t>
            </w:r>
          </w:p>
        </w:tc>
      </w:tr>
      <w:tr w:rsidR="005001C4" w:rsidRPr="00125716" w14:paraId="0453CF56" w14:textId="77777777" w:rsidTr="005001C4">
        <w:trPr>
          <w:trHeight w:val="315"/>
          <w:jc w:val="center"/>
        </w:trPr>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9A1E26" w14:textId="77777777" w:rsidR="005001C4" w:rsidRPr="00125716" w:rsidRDefault="005001C4" w:rsidP="005001C4">
            <w:pPr>
              <w:spacing w:after="0" w:line="240" w:lineRule="auto"/>
              <w:jc w:val="center"/>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Alta-Califórnia</w:t>
            </w:r>
          </w:p>
        </w:tc>
        <w:tc>
          <w:tcPr>
            <w:tcW w:w="2880" w:type="dxa"/>
            <w:tcBorders>
              <w:top w:val="nil"/>
              <w:left w:val="nil"/>
              <w:bottom w:val="single" w:sz="4" w:space="0" w:color="auto"/>
              <w:right w:val="single" w:sz="4" w:space="0" w:color="auto"/>
            </w:tcBorders>
            <w:shd w:val="clear" w:color="auto" w:fill="auto"/>
            <w:noWrap/>
            <w:vAlign w:val="bottom"/>
            <w:hideMark/>
          </w:tcPr>
          <w:p w14:paraId="06839AEF"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San Carlos</w:t>
            </w:r>
          </w:p>
        </w:tc>
        <w:tc>
          <w:tcPr>
            <w:tcW w:w="1593" w:type="dxa"/>
            <w:tcBorders>
              <w:top w:val="nil"/>
              <w:left w:val="nil"/>
              <w:bottom w:val="single" w:sz="4" w:space="0" w:color="auto"/>
              <w:right w:val="single" w:sz="4" w:space="0" w:color="auto"/>
            </w:tcBorders>
            <w:shd w:val="clear" w:color="auto" w:fill="auto"/>
            <w:noWrap/>
            <w:vAlign w:val="bottom"/>
            <w:hideMark/>
          </w:tcPr>
          <w:p w14:paraId="01DB7182"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-311</w:t>
            </w:r>
          </w:p>
        </w:tc>
        <w:tc>
          <w:tcPr>
            <w:tcW w:w="1727" w:type="dxa"/>
            <w:tcBorders>
              <w:top w:val="nil"/>
              <w:left w:val="nil"/>
              <w:bottom w:val="single" w:sz="4" w:space="0" w:color="auto"/>
              <w:right w:val="single" w:sz="4" w:space="0" w:color="auto"/>
            </w:tcBorders>
            <w:shd w:val="clear" w:color="auto" w:fill="auto"/>
            <w:noWrap/>
            <w:vAlign w:val="bottom"/>
            <w:hideMark/>
          </w:tcPr>
          <w:p w14:paraId="5A9E41EC"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-180</w:t>
            </w:r>
          </w:p>
        </w:tc>
      </w:tr>
      <w:tr w:rsidR="005001C4" w:rsidRPr="00125716" w14:paraId="64EC8FCB"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1E45BD22"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auto" w:fill="auto"/>
            <w:noWrap/>
            <w:vAlign w:val="bottom"/>
            <w:hideMark/>
          </w:tcPr>
          <w:p w14:paraId="74757F3D"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Santa Cruz</w:t>
            </w:r>
          </w:p>
        </w:tc>
        <w:tc>
          <w:tcPr>
            <w:tcW w:w="1593" w:type="dxa"/>
            <w:tcBorders>
              <w:top w:val="nil"/>
              <w:left w:val="nil"/>
              <w:bottom w:val="single" w:sz="4" w:space="0" w:color="auto"/>
              <w:right w:val="single" w:sz="4" w:space="0" w:color="auto"/>
            </w:tcBorders>
            <w:shd w:val="clear" w:color="auto" w:fill="auto"/>
            <w:noWrap/>
            <w:vAlign w:val="bottom"/>
            <w:hideMark/>
          </w:tcPr>
          <w:p w14:paraId="5A9F48B6"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-432</w:t>
            </w:r>
          </w:p>
        </w:tc>
        <w:tc>
          <w:tcPr>
            <w:tcW w:w="1727" w:type="dxa"/>
            <w:tcBorders>
              <w:top w:val="nil"/>
              <w:left w:val="nil"/>
              <w:bottom w:val="single" w:sz="4" w:space="0" w:color="auto"/>
              <w:right w:val="single" w:sz="4" w:space="0" w:color="auto"/>
            </w:tcBorders>
            <w:shd w:val="clear" w:color="auto" w:fill="auto"/>
            <w:noWrap/>
            <w:vAlign w:val="bottom"/>
            <w:hideMark/>
          </w:tcPr>
          <w:p w14:paraId="2BB54A35"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-22</w:t>
            </w:r>
          </w:p>
        </w:tc>
      </w:tr>
      <w:tr w:rsidR="005001C4" w:rsidRPr="00125716" w14:paraId="45B883C0"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625555F5"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auto" w:fill="auto"/>
            <w:noWrap/>
            <w:vAlign w:val="bottom"/>
            <w:hideMark/>
          </w:tcPr>
          <w:p w14:paraId="7ECF7177"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 Juan </w:t>
            </w:r>
            <w:proofErr w:type="spellStart"/>
            <w:r w:rsidRPr="00125716">
              <w:rPr>
                <w:rFonts w:ascii="Times New Roman" w:eastAsia="Times New Roman" w:hAnsi="Times New Roman" w:cs="Times New Roman"/>
                <w:color w:val="000000"/>
                <w:sz w:val="24"/>
                <w:szCs w:val="24"/>
                <w:lang w:eastAsia="pt-BR"/>
              </w:rPr>
              <w:t>Bautista</w:t>
            </w:r>
            <w:proofErr w:type="spellEnd"/>
          </w:p>
        </w:tc>
        <w:tc>
          <w:tcPr>
            <w:tcW w:w="1593" w:type="dxa"/>
            <w:tcBorders>
              <w:top w:val="nil"/>
              <w:left w:val="nil"/>
              <w:bottom w:val="single" w:sz="4" w:space="0" w:color="auto"/>
              <w:right w:val="single" w:sz="4" w:space="0" w:color="auto"/>
            </w:tcBorders>
            <w:shd w:val="clear" w:color="auto" w:fill="auto"/>
            <w:noWrap/>
            <w:vAlign w:val="bottom"/>
            <w:hideMark/>
          </w:tcPr>
          <w:p w14:paraId="7740DDC9"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-592</w:t>
            </w:r>
          </w:p>
        </w:tc>
        <w:tc>
          <w:tcPr>
            <w:tcW w:w="1727" w:type="dxa"/>
            <w:tcBorders>
              <w:top w:val="nil"/>
              <w:left w:val="nil"/>
              <w:bottom w:val="single" w:sz="4" w:space="0" w:color="auto"/>
              <w:right w:val="single" w:sz="4" w:space="0" w:color="auto"/>
            </w:tcBorders>
            <w:shd w:val="clear" w:color="auto" w:fill="auto"/>
            <w:noWrap/>
            <w:vAlign w:val="bottom"/>
            <w:hideMark/>
          </w:tcPr>
          <w:p w14:paraId="0E895618"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586</w:t>
            </w:r>
          </w:p>
        </w:tc>
      </w:tr>
      <w:tr w:rsidR="005001C4" w:rsidRPr="00125716" w14:paraId="3C522358"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52A33CF5"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auto" w:fill="auto"/>
            <w:noWrap/>
            <w:vAlign w:val="bottom"/>
            <w:hideMark/>
          </w:tcPr>
          <w:p w14:paraId="5B666589"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Santo </w:t>
            </w:r>
            <w:proofErr w:type="spellStart"/>
            <w:r w:rsidRPr="00125716">
              <w:rPr>
                <w:rFonts w:ascii="Times New Roman" w:eastAsia="Times New Roman" w:hAnsi="Times New Roman" w:cs="Times New Roman"/>
                <w:color w:val="000000"/>
                <w:sz w:val="24"/>
                <w:szCs w:val="24"/>
                <w:lang w:eastAsia="pt-BR"/>
              </w:rPr>
              <w:t>Antonio</w:t>
            </w:r>
            <w:proofErr w:type="spellEnd"/>
            <w:r w:rsidRPr="00125716">
              <w:rPr>
                <w:rFonts w:ascii="Times New Roman" w:eastAsia="Times New Roman" w:hAnsi="Times New Roman" w:cs="Times New Roman"/>
                <w:color w:val="000000"/>
                <w:sz w:val="24"/>
                <w:szCs w:val="24"/>
                <w:lang w:eastAsia="pt-BR"/>
              </w:rPr>
              <w:t xml:space="preserve"> de </w:t>
            </w:r>
            <w:proofErr w:type="spellStart"/>
            <w:r w:rsidRPr="00125716">
              <w:rPr>
                <w:rFonts w:ascii="Times New Roman" w:eastAsia="Times New Roman" w:hAnsi="Times New Roman" w:cs="Times New Roman"/>
                <w:color w:val="000000"/>
                <w:sz w:val="24"/>
                <w:szCs w:val="24"/>
                <w:lang w:eastAsia="pt-BR"/>
              </w:rPr>
              <w:t>Padua</w:t>
            </w:r>
            <w:proofErr w:type="spellEnd"/>
          </w:p>
        </w:tc>
        <w:tc>
          <w:tcPr>
            <w:tcW w:w="1593" w:type="dxa"/>
            <w:tcBorders>
              <w:top w:val="nil"/>
              <w:left w:val="nil"/>
              <w:bottom w:val="single" w:sz="4" w:space="0" w:color="auto"/>
              <w:right w:val="single" w:sz="4" w:space="0" w:color="auto"/>
            </w:tcBorders>
            <w:shd w:val="clear" w:color="auto" w:fill="auto"/>
            <w:noWrap/>
            <w:vAlign w:val="bottom"/>
            <w:hideMark/>
          </w:tcPr>
          <w:p w14:paraId="02520D25"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w:t>
            </w:r>
          </w:p>
        </w:tc>
        <w:tc>
          <w:tcPr>
            <w:tcW w:w="1727" w:type="dxa"/>
            <w:tcBorders>
              <w:top w:val="nil"/>
              <w:left w:val="nil"/>
              <w:bottom w:val="single" w:sz="4" w:space="0" w:color="auto"/>
              <w:right w:val="single" w:sz="4" w:space="0" w:color="auto"/>
            </w:tcBorders>
            <w:shd w:val="clear" w:color="auto" w:fill="auto"/>
            <w:noWrap/>
            <w:vAlign w:val="bottom"/>
            <w:hideMark/>
          </w:tcPr>
          <w:p w14:paraId="20CEE5C9"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62</w:t>
            </w:r>
          </w:p>
        </w:tc>
      </w:tr>
      <w:tr w:rsidR="005001C4" w:rsidRPr="00125716" w14:paraId="33D3CF19"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3622B0D9"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auto" w:fill="auto"/>
            <w:noWrap/>
            <w:vAlign w:val="bottom"/>
            <w:hideMark/>
          </w:tcPr>
          <w:p w14:paraId="6BE7526A"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 Luis </w:t>
            </w:r>
            <w:proofErr w:type="spellStart"/>
            <w:r w:rsidRPr="00125716">
              <w:rPr>
                <w:rFonts w:ascii="Times New Roman" w:eastAsia="Times New Roman" w:hAnsi="Times New Roman" w:cs="Times New Roman"/>
                <w:color w:val="000000"/>
                <w:sz w:val="24"/>
                <w:szCs w:val="24"/>
                <w:lang w:eastAsia="pt-BR"/>
              </w:rPr>
              <w:t>Obispo</w:t>
            </w:r>
            <w:proofErr w:type="spellEnd"/>
          </w:p>
        </w:tc>
        <w:tc>
          <w:tcPr>
            <w:tcW w:w="1593" w:type="dxa"/>
            <w:tcBorders>
              <w:top w:val="nil"/>
              <w:left w:val="nil"/>
              <w:bottom w:val="single" w:sz="4" w:space="0" w:color="auto"/>
              <w:right w:val="single" w:sz="4" w:space="0" w:color="auto"/>
            </w:tcBorders>
            <w:shd w:val="clear" w:color="auto" w:fill="auto"/>
            <w:noWrap/>
            <w:vAlign w:val="bottom"/>
            <w:hideMark/>
          </w:tcPr>
          <w:p w14:paraId="2451A7B1" w14:textId="77777777" w:rsidR="005001C4" w:rsidRPr="00125716" w:rsidRDefault="005001C4" w:rsidP="005001C4">
            <w:pPr>
              <w:spacing w:after="0" w:line="240" w:lineRule="auto"/>
              <w:rPr>
                <w:rFonts w:ascii="Calibri" w:eastAsia="Times New Roman" w:hAnsi="Calibri" w:cs="Times New Roman"/>
                <w:color w:val="000000"/>
                <w:lang w:eastAsia="pt-BR"/>
              </w:rPr>
            </w:pPr>
            <w:r w:rsidRPr="00125716">
              <w:rPr>
                <w:rFonts w:ascii="Calibri" w:eastAsia="Times New Roman" w:hAnsi="Calibri" w:cs="Times New Roman"/>
                <w:color w:val="000000"/>
                <w:lang w:eastAsia="pt-BR"/>
              </w:rPr>
              <w:t> </w:t>
            </w:r>
          </w:p>
        </w:tc>
        <w:tc>
          <w:tcPr>
            <w:tcW w:w="1727" w:type="dxa"/>
            <w:tcBorders>
              <w:top w:val="nil"/>
              <w:left w:val="nil"/>
              <w:bottom w:val="single" w:sz="4" w:space="0" w:color="auto"/>
              <w:right w:val="single" w:sz="4" w:space="0" w:color="auto"/>
            </w:tcBorders>
            <w:shd w:val="clear" w:color="auto" w:fill="auto"/>
            <w:noWrap/>
            <w:vAlign w:val="bottom"/>
            <w:hideMark/>
          </w:tcPr>
          <w:p w14:paraId="6B9AFC74"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41</w:t>
            </w:r>
          </w:p>
        </w:tc>
      </w:tr>
      <w:tr w:rsidR="005001C4" w:rsidRPr="00125716" w14:paraId="7216EF39"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5FBCCDB8"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auto" w:fill="auto"/>
            <w:noWrap/>
            <w:vAlign w:val="bottom"/>
            <w:hideMark/>
          </w:tcPr>
          <w:p w14:paraId="692CEB4D"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 Francisco de </w:t>
            </w:r>
            <w:proofErr w:type="spellStart"/>
            <w:r w:rsidRPr="00125716">
              <w:rPr>
                <w:rFonts w:ascii="Times New Roman" w:eastAsia="Times New Roman" w:hAnsi="Times New Roman" w:cs="Times New Roman"/>
                <w:color w:val="000000"/>
                <w:sz w:val="24"/>
                <w:szCs w:val="24"/>
                <w:lang w:eastAsia="pt-BR"/>
              </w:rPr>
              <w:t>Asis</w:t>
            </w:r>
            <w:proofErr w:type="spellEnd"/>
          </w:p>
        </w:tc>
        <w:tc>
          <w:tcPr>
            <w:tcW w:w="1593" w:type="dxa"/>
            <w:tcBorders>
              <w:top w:val="nil"/>
              <w:left w:val="nil"/>
              <w:bottom w:val="single" w:sz="4" w:space="0" w:color="auto"/>
              <w:right w:val="single" w:sz="4" w:space="0" w:color="auto"/>
            </w:tcBorders>
            <w:shd w:val="clear" w:color="auto" w:fill="auto"/>
            <w:noWrap/>
            <w:vAlign w:val="bottom"/>
            <w:hideMark/>
          </w:tcPr>
          <w:p w14:paraId="7B4BD28B" w14:textId="77777777" w:rsidR="005001C4" w:rsidRPr="00125716" w:rsidRDefault="005001C4" w:rsidP="005001C4">
            <w:pPr>
              <w:spacing w:after="0" w:line="240" w:lineRule="auto"/>
              <w:rPr>
                <w:rFonts w:ascii="Calibri" w:eastAsia="Times New Roman" w:hAnsi="Calibri" w:cs="Times New Roman"/>
                <w:color w:val="000000"/>
                <w:lang w:eastAsia="pt-BR"/>
              </w:rPr>
            </w:pPr>
            <w:r w:rsidRPr="00125716">
              <w:rPr>
                <w:rFonts w:ascii="Calibri" w:eastAsia="Times New Roman" w:hAnsi="Calibri" w:cs="Times New Roman"/>
                <w:color w:val="000000"/>
                <w:lang w:eastAsia="pt-BR"/>
              </w:rPr>
              <w:t> </w:t>
            </w:r>
          </w:p>
        </w:tc>
        <w:tc>
          <w:tcPr>
            <w:tcW w:w="1727" w:type="dxa"/>
            <w:tcBorders>
              <w:top w:val="nil"/>
              <w:left w:val="nil"/>
              <w:bottom w:val="single" w:sz="4" w:space="0" w:color="auto"/>
              <w:right w:val="single" w:sz="4" w:space="0" w:color="auto"/>
            </w:tcBorders>
            <w:shd w:val="clear" w:color="auto" w:fill="auto"/>
            <w:noWrap/>
            <w:vAlign w:val="bottom"/>
            <w:hideMark/>
          </w:tcPr>
          <w:p w14:paraId="26D91C14"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274</w:t>
            </w:r>
          </w:p>
        </w:tc>
      </w:tr>
      <w:tr w:rsidR="005001C4" w:rsidRPr="00125716" w14:paraId="18031C7D"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74E4543E"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auto" w:fill="auto"/>
            <w:noWrap/>
            <w:vAlign w:val="bottom"/>
            <w:hideMark/>
          </w:tcPr>
          <w:p w14:paraId="7680B625"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 xml:space="preserve">Santa Clara de </w:t>
            </w:r>
            <w:proofErr w:type="spellStart"/>
            <w:r w:rsidRPr="00125716">
              <w:rPr>
                <w:rFonts w:ascii="Times New Roman" w:eastAsia="Times New Roman" w:hAnsi="Times New Roman" w:cs="Times New Roman"/>
                <w:color w:val="000000"/>
                <w:sz w:val="24"/>
                <w:szCs w:val="24"/>
                <w:lang w:eastAsia="pt-BR"/>
              </w:rPr>
              <w:t>Asis</w:t>
            </w:r>
            <w:proofErr w:type="spellEnd"/>
          </w:p>
        </w:tc>
        <w:tc>
          <w:tcPr>
            <w:tcW w:w="1593" w:type="dxa"/>
            <w:tcBorders>
              <w:top w:val="nil"/>
              <w:left w:val="nil"/>
              <w:bottom w:val="single" w:sz="4" w:space="0" w:color="auto"/>
              <w:right w:val="single" w:sz="4" w:space="0" w:color="auto"/>
            </w:tcBorders>
            <w:shd w:val="clear" w:color="auto" w:fill="auto"/>
            <w:noWrap/>
            <w:vAlign w:val="bottom"/>
            <w:hideMark/>
          </w:tcPr>
          <w:p w14:paraId="42D8B1BC" w14:textId="77777777" w:rsidR="005001C4" w:rsidRPr="00125716" w:rsidRDefault="005001C4" w:rsidP="005001C4">
            <w:pPr>
              <w:spacing w:after="0" w:line="240" w:lineRule="auto"/>
              <w:rPr>
                <w:rFonts w:ascii="Calibri" w:eastAsia="Times New Roman" w:hAnsi="Calibri" w:cs="Times New Roman"/>
                <w:color w:val="000000"/>
                <w:lang w:eastAsia="pt-BR"/>
              </w:rPr>
            </w:pPr>
            <w:r w:rsidRPr="00125716">
              <w:rPr>
                <w:rFonts w:ascii="Calibri" w:eastAsia="Times New Roman" w:hAnsi="Calibri" w:cs="Times New Roman"/>
                <w:color w:val="000000"/>
                <w:lang w:eastAsia="pt-BR"/>
              </w:rPr>
              <w:t> </w:t>
            </w:r>
          </w:p>
        </w:tc>
        <w:tc>
          <w:tcPr>
            <w:tcW w:w="1727" w:type="dxa"/>
            <w:tcBorders>
              <w:top w:val="nil"/>
              <w:left w:val="nil"/>
              <w:bottom w:val="single" w:sz="4" w:space="0" w:color="auto"/>
              <w:right w:val="single" w:sz="4" w:space="0" w:color="auto"/>
            </w:tcBorders>
            <w:shd w:val="clear" w:color="auto" w:fill="auto"/>
            <w:noWrap/>
            <w:vAlign w:val="bottom"/>
            <w:hideMark/>
          </w:tcPr>
          <w:p w14:paraId="0E2762B9"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41</w:t>
            </w:r>
          </w:p>
        </w:tc>
      </w:tr>
      <w:tr w:rsidR="005001C4" w:rsidRPr="00125716" w14:paraId="1741B6CB" w14:textId="77777777" w:rsidTr="005001C4">
        <w:trPr>
          <w:trHeight w:val="315"/>
          <w:jc w:val="center"/>
        </w:trPr>
        <w:tc>
          <w:tcPr>
            <w:tcW w:w="1760" w:type="dxa"/>
            <w:vMerge/>
            <w:tcBorders>
              <w:top w:val="nil"/>
              <w:left w:val="single" w:sz="4" w:space="0" w:color="auto"/>
              <w:bottom w:val="single" w:sz="4" w:space="0" w:color="auto"/>
              <w:right w:val="single" w:sz="4" w:space="0" w:color="auto"/>
            </w:tcBorders>
            <w:vAlign w:val="center"/>
            <w:hideMark/>
          </w:tcPr>
          <w:p w14:paraId="4A68B39D"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80" w:type="dxa"/>
            <w:tcBorders>
              <w:top w:val="nil"/>
              <w:left w:val="nil"/>
              <w:bottom w:val="single" w:sz="4" w:space="0" w:color="auto"/>
              <w:right w:val="single" w:sz="4" w:space="0" w:color="auto"/>
            </w:tcBorders>
            <w:shd w:val="clear" w:color="auto" w:fill="auto"/>
            <w:noWrap/>
            <w:vAlign w:val="bottom"/>
            <w:hideMark/>
          </w:tcPr>
          <w:p w14:paraId="2DBF5D76" w14:textId="77777777" w:rsidR="005001C4" w:rsidRPr="00125716" w:rsidRDefault="005001C4" w:rsidP="005001C4">
            <w:pPr>
              <w:spacing w:after="0" w:line="240" w:lineRule="auto"/>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San José</w:t>
            </w:r>
          </w:p>
        </w:tc>
        <w:tc>
          <w:tcPr>
            <w:tcW w:w="1593" w:type="dxa"/>
            <w:tcBorders>
              <w:top w:val="nil"/>
              <w:left w:val="nil"/>
              <w:bottom w:val="single" w:sz="4" w:space="0" w:color="auto"/>
              <w:right w:val="single" w:sz="4" w:space="0" w:color="auto"/>
            </w:tcBorders>
            <w:shd w:val="clear" w:color="auto" w:fill="auto"/>
            <w:noWrap/>
            <w:vAlign w:val="bottom"/>
            <w:hideMark/>
          </w:tcPr>
          <w:p w14:paraId="21714006" w14:textId="77777777" w:rsidR="005001C4" w:rsidRPr="00125716" w:rsidRDefault="005001C4" w:rsidP="005001C4">
            <w:pPr>
              <w:spacing w:after="0" w:line="240" w:lineRule="auto"/>
              <w:rPr>
                <w:rFonts w:ascii="Calibri" w:eastAsia="Times New Roman" w:hAnsi="Calibri" w:cs="Times New Roman"/>
                <w:color w:val="000000"/>
                <w:lang w:eastAsia="pt-BR"/>
              </w:rPr>
            </w:pPr>
            <w:r w:rsidRPr="00125716">
              <w:rPr>
                <w:rFonts w:ascii="Calibri" w:eastAsia="Times New Roman" w:hAnsi="Calibri" w:cs="Times New Roman"/>
                <w:color w:val="000000"/>
                <w:lang w:eastAsia="pt-BR"/>
              </w:rPr>
              <w:t> </w:t>
            </w:r>
          </w:p>
        </w:tc>
        <w:tc>
          <w:tcPr>
            <w:tcW w:w="1727" w:type="dxa"/>
            <w:tcBorders>
              <w:top w:val="nil"/>
              <w:left w:val="nil"/>
              <w:bottom w:val="single" w:sz="4" w:space="0" w:color="auto"/>
              <w:right w:val="single" w:sz="4" w:space="0" w:color="auto"/>
            </w:tcBorders>
            <w:shd w:val="clear" w:color="auto" w:fill="auto"/>
            <w:noWrap/>
            <w:vAlign w:val="bottom"/>
            <w:hideMark/>
          </w:tcPr>
          <w:p w14:paraId="10B1FCF3" w14:textId="77777777" w:rsidR="005001C4" w:rsidRPr="00125716"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125716">
              <w:rPr>
                <w:rFonts w:ascii="Times New Roman" w:eastAsia="Times New Roman" w:hAnsi="Times New Roman" w:cs="Times New Roman"/>
                <w:color w:val="000000"/>
                <w:sz w:val="24"/>
                <w:szCs w:val="24"/>
                <w:lang w:eastAsia="pt-BR"/>
              </w:rPr>
              <w:t>384</w:t>
            </w:r>
          </w:p>
        </w:tc>
      </w:tr>
    </w:tbl>
    <w:p w14:paraId="4F0E4C48" w14:textId="77777777" w:rsidR="005001C4" w:rsidRPr="005B7F4C" w:rsidRDefault="005001C4" w:rsidP="005B7F4C">
      <w:pPr>
        <w:spacing w:after="0" w:line="240" w:lineRule="auto"/>
        <w:ind w:left="567" w:right="565"/>
        <w:jc w:val="both"/>
        <w:rPr>
          <w:rFonts w:ascii="Times New Roman" w:hAnsi="Times New Roman" w:cs="Times New Roman"/>
          <w:sz w:val="20"/>
          <w:szCs w:val="24"/>
        </w:rPr>
      </w:pPr>
      <w:r w:rsidRPr="005B7F4C">
        <w:rPr>
          <w:rFonts w:ascii="Times New Roman" w:hAnsi="Times New Roman" w:cs="Times New Roman"/>
          <w:sz w:val="20"/>
          <w:szCs w:val="24"/>
        </w:rPr>
        <w:t>* Número obtido a partir da subtração da quantidade de óbitos do montante de batismos de índios recém-nascidos.</w:t>
      </w:r>
    </w:p>
    <w:p w14:paraId="72914B62" w14:textId="77777777" w:rsidR="005001C4" w:rsidRPr="005B7F4C" w:rsidRDefault="005001C4" w:rsidP="005B7F4C">
      <w:pPr>
        <w:spacing w:after="0" w:line="240" w:lineRule="auto"/>
        <w:ind w:left="567" w:right="565"/>
        <w:jc w:val="both"/>
        <w:rPr>
          <w:rFonts w:ascii="Times New Roman" w:hAnsi="Times New Roman" w:cs="Times New Roman"/>
          <w:sz w:val="20"/>
          <w:szCs w:val="24"/>
        </w:rPr>
      </w:pPr>
      <w:r w:rsidRPr="005B7F4C">
        <w:rPr>
          <w:rFonts w:ascii="Times New Roman" w:hAnsi="Times New Roman" w:cs="Times New Roman"/>
          <w:sz w:val="20"/>
          <w:szCs w:val="24"/>
        </w:rPr>
        <w:t>** Número obtido a partir da subtração da quantidade de óbitos do total de batismos de índios.</w:t>
      </w:r>
    </w:p>
    <w:p w14:paraId="4B05D7A7" w14:textId="29E07628" w:rsidR="005001C4" w:rsidRDefault="005001C4" w:rsidP="005B7F4C">
      <w:pPr>
        <w:spacing w:after="0" w:line="360" w:lineRule="auto"/>
        <w:ind w:left="567" w:right="565"/>
        <w:jc w:val="both"/>
        <w:rPr>
          <w:rFonts w:ascii="Times New Roman" w:hAnsi="Times New Roman" w:cs="Times New Roman"/>
          <w:sz w:val="24"/>
          <w:szCs w:val="24"/>
        </w:rPr>
      </w:pPr>
      <w:r w:rsidRPr="00F4380E">
        <w:rPr>
          <w:rFonts w:ascii="Times New Roman" w:hAnsi="Times New Roman" w:cs="Times New Roman"/>
          <w:b/>
          <w:sz w:val="20"/>
          <w:szCs w:val="24"/>
        </w:rPr>
        <w:t>Fonte:</w:t>
      </w:r>
      <w:r w:rsidRPr="005B7F4C">
        <w:rPr>
          <w:rFonts w:ascii="Times New Roman" w:hAnsi="Times New Roman" w:cs="Times New Roman"/>
          <w:sz w:val="20"/>
          <w:szCs w:val="24"/>
        </w:rPr>
        <w:t xml:space="preserve"> para a Baixa-Califórnia e Alta-Califórnia</w:t>
      </w:r>
      <w:r w:rsidR="00C95766" w:rsidRPr="005B7F4C">
        <w:rPr>
          <w:rFonts w:ascii="Times New Roman" w:hAnsi="Times New Roman" w:cs="Times New Roman"/>
          <w:sz w:val="20"/>
          <w:szCs w:val="24"/>
        </w:rPr>
        <w:t>:</w:t>
      </w:r>
      <w:r w:rsidRPr="005B7F4C">
        <w:rPr>
          <w:rFonts w:ascii="Times New Roman" w:hAnsi="Times New Roman" w:cs="Times New Roman"/>
          <w:sz w:val="20"/>
          <w:szCs w:val="24"/>
        </w:rPr>
        <w:t xml:space="preserve"> </w:t>
      </w:r>
      <w:r w:rsidRPr="005B7F4C">
        <w:rPr>
          <w:rFonts w:ascii="Times New Roman" w:hAnsi="Times New Roman" w:cs="Times New Roman"/>
          <w:sz w:val="20"/>
          <w:szCs w:val="24"/>
        </w:rPr>
        <w:fldChar w:fldCharType="begin"/>
      </w:r>
      <w:r w:rsidR="004B2ECE">
        <w:rPr>
          <w:rFonts w:ascii="Times New Roman" w:hAnsi="Times New Roman" w:cs="Times New Roman"/>
          <w:sz w:val="20"/>
          <w:szCs w:val="24"/>
        </w:rPr>
        <w:instrText xml:space="preserve"> ADDIN ZOTERO_ITEM CSL_CITATION {"citationID":"N3zobDED","properties":{"formattedCitation":"(JACKSON, 1994, p. 149\\uc0\\u8211{}150)","plainCitation":"(JACKSON, 1994, p. 149–150)","dontUpdate":true,"noteIndex":0},"citationItems":[{"id":"zsxYRHlu/ei3RR7o4","uris":["http://zotero.org/users/local/5kkmlNe3/items/XM5M7QEJ"],"uri":["http://zotero.org/users/local/5kkmlNe3/items/XM5M7QEJ"],"itemData":{"id":698,"type":"book","title":"Indian population decline: the missions of northwestern New Spain, 1687-1840","publisher":"University of New Mexico Press","publisher-place":"Albuquerque (NM)","event-place":"Albuquerque (NM)","author":[{"family":"Jackson","given":"Robert H."}],"issued":{"date-parts":[["1994"]]}},"locator":"149-150"}],"schema":"https://github.com/citation-style-language/schema/raw/master/csl-citation.json"} </w:instrText>
      </w:r>
      <w:r w:rsidRPr="005B7F4C">
        <w:rPr>
          <w:rFonts w:ascii="Times New Roman" w:hAnsi="Times New Roman" w:cs="Times New Roman"/>
          <w:sz w:val="20"/>
          <w:szCs w:val="24"/>
        </w:rPr>
        <w:fldChar w:fldCharType="separate"/>
      </w:r>
      <w:r w:rsidR="004B2ECE" w:rsidRPr="004B2ECE">
        <w:rPr>
          <w:rFonts w:ascii="Times New Roman" w:hAnsi="Times New Roman" w:cs="Times New Roman"/>
          <w:sz w:val="20"/>
          <w:szCs w:val="24"/>
        </w:rPr>
        <w:t>JACKSON</w:t>
      </w:r>
      <w:r w:rsidR="003F1CD7">
        <w:rPr>
          <w:rFonts w:ascii="Times New Roman" w:hAnsi="Times New Roman" w:cs="Times New Roman"/>
          <w:sz w:val="20"/>
          <w:szCs w:val="24"/>
        </w:rPr>
        <w:t xml:space="preserve"> (</w:t>
      </w:r>
      <w:r w:rsidR="004B2ECE" w:rsidRPr="004B2ECE">
        <w:rPr>
          <w:rFonts w:ascii="Times New Roman" w:hAnsi="Times New Roman" w:cs="Times New Roman"/>
          <w:sz w:val="20"/>
          <w:szCs w:val="24"/>
        </w:rPr>
        <w:t>1994, p. 149–150)</w:t>
      </w:r>
      <w:r w:rsidRPr="005B7F4C">
        <w:rPr>
          <w:rFonts w:ascii="Times New Roman" w:hAnsi="Times New Roman" w:cs="Times New Roman"/>
          <w:sz w:val="20"/>
          <w:szCs w:val="24"/>
        </w:rPr>
        <w:fldChar w:fldCharType="end"/>
      </w:r>
      <w:r w:rsidRPr="005B7F4C">
        <w:rPr>
          <w:rFonts w:ascii="Times New Roman" w:hAnsi="Times New Roman" w:cs="Times New Roman"/>
          <w:sz w:val="20"/>
          <w:szCs w:val="24"/>
        </w:rPr>
        <w:t>.</w:t>
      </w:r>
    </w:p>
    <w:p w14:paraId="3A2EEE9F" w14:textId="77777777" w:rsidR="005001C4" w:rsidRDefault="005001C4" w:rsidP="005001C4">
      <w:pPr>
        <w:spacing w:after="0" w:line="360" w:lineRule="auto"/>
        <w:jc w:val="both"/>
        <w:rPr>
          <w:rFonts w:ascii="Times New Roman" w:hAnsi="Times New Roman" w:cs="Times New Roman"/>
          <w:sz w:val="24"/>
          <w:szCs w:val="24"/>
        </w:rPr>
      </w:pPr>
    </w:p>
    <w:p w14:paraId="35851225" w14:textId="77777777" w:rsidR="005001C4" w:rsidRDefault="005001C4" w:rsidP="005001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que concerne ao </w:t>
      </w:r>
      <w:r w:rsidRPr="00300C61">
        <w:rPr>
          <w:rFonts w:ascii="Times New Roman" w:hAnsi="Times New Roman" w:cs="Times New Roman"/>
          <w:i/>
          <w:sz w:val="24"/>
          <w:szCs w:val="24"/>
        </w:rPr>
        <w:t>ganho/perda bruta</w:t>
      </w:r>
      <w:r>
        <w:rPr>
          <w:rFonts w:ascii="Times New Roman" w:hAnsi="Times New Roman" w:cs="Times New Roman"/>
          <w:sz w:val="24"/>
          <w:szCs w:val="24"/>
        </w:rPr>
        <w:t xml:space="preserve">, que considera apenas os batismos de recém-nascidos, todas as cinco missões californianas selecionadas apresentaram taxas negativas, o que demonstra a fragilidade da capacidade reprodutiva destas comunidades missionais. Por outro lado, em relação ao </w:t>
      </w:r>
      <w:r w:rsidRPr="00300C61">
        <w:rPr>
          <w:rFonts w:ascii="Times New Roman" w:hAnsi="Times New Roman" w:cs="Times New Roman"/>
          <w:i/>
          <w:sz w:val="24"/>
          <w:szCs w:val="24"/>
        </w:rPr>
        <w:t xml:space="preserve">ganho/perda </w:t>
      </w:r>
      <w:r>
        <w:rPr>
          <w:rFonts w:ascii="Times New Roman" w:hAnsi="Times New Roman" w:cs="Times New Roman"/>
          <w:i/>
          <w:sz w:val="24"/>
          <w:szCs w:val="24"/>
        </w:rPr>
        <w:t>líquida</w:t>
      </w:r>
      <w:r>
        <w:rPr>
          <w:rFonts w:ascii="Times New Roman" w:hAnsi="Times New Roman" w:cs="Times New Roman"/>
          <w:sz w:val="24"/>
          <w:szCs w:val="24"/>
        </w:rPr>
        <w:t xml:space="preserve">, que leva em conta os batizados de neófitos adultos, todas as missões da Baixa-Califórnia e duas da Alta-Califórnia tiveram índices negativos mesmo com o recrutamento de novos conversos. Entretanto, em seis povos da Alta-Califórnia, os valores verificados foram positivos. Embora Jackson só apresente o número de batizados de recém-nascidos para a missão de San Juan </w:t>
      </w:r>
      <w:proofErr w:type="spellStart"/>
      <w:r>
        <w:rPr>
          <w:rFonts w:ascii="Times New Roman" w:hAnsi="Times New Roman" w:cs="Times New Roman"/>
          <w:sz w:val="24"/>
          <w:szCs w:val="24"/>
        </w:rPr>
        <w:t>Bautista</w:t>
      </w:r>
      <w:proofErr w:type="spellEnd"/>
      <w:r>
        <w:rPr>
          <w:rFonts w:ascii="Times New Roman" w:hAnsi="Times New Roman" w:cs="Times New Roman"/>
          <w:sz w:val="24"/>
          <w:szCs w:val="24"/>
        </w:rPr>
        <w:t xml:space="preserve">, onde o impressionante ingresso de adultos fez com que a </w:t>
      </w:r>
      <w:r w:rsidRPr="00300C61">
        <w:rPr>
          <w:rFonts w:ascii="Times New Roman" w:hAnsi="Times New Roman" w:cs="Times New Roman"/>
          <w:i/>
          <w:sz w:val="24"/>
          <w:szCs w:val="24"/>
        </w:rPr>
        <w:t xml:space="preserve">perda </w:t>
      </w:r>
      <w:r>
        <w:rPr>
          <w:rFonts w:ascii="Times New Roman" w:hAnsi="Times New Roman" w:cs="Times New Roman"/>
          <w:i/>
          <w:sz w:val="24"/>
          <w:szCs w:val="24"/>
        </w:rPr>
        <w:t>bruta</w:t>
      </w:r>
      <w:r>
        <w:rPr>
          <w:rFonts w:ascii="Times New Roman" w:hAnsi="Times New Roman" w:cs="Times New Roman"/>
          <w:sz w:val="24"/>
          <w:szCs w:val="24"/>
        </w:rPr>
        <w:t xml:space="preserve"> de -592 (quinhentos e noventa e dois negativos) passasse a um </w:t>
      </w:r>
      <w:r w:rsidRPr="005B72F4">
        <w:rPr>
          <w:rFonts w:ascii="Times New Roman" w:hAnsi="Times New Roman" w:cs="Times New Roman"/>
          <w:i/>
          <w:sz w:val="24"/>
          <w:szCs w:val="24"/>
        </w:rPr>
        <w:t>ganho líquido</w:t>
      </w:r>
      <w:r>
        <w:rPr>
          <w:rFonts w:ascii="Times New Roman" w:hAnsi="Times New Roman" w:cs="Times New Roman"/>
          <w:sz w:val="24"/>
          <w:szCs w:val="24"/>
        </w:rPr>
        <w:t xml:space="preserve"> de 586, acredito que as taxas positivas das demais cinco comunidades têm a ver com uma bem-sucedida política missionária de arregimentar indígenas adultos, a qual conseguiu cobrir os déficits de reprodução natural. No que tange à sustentabilidade demográfica via reprodução natural, vale ressaltar que o valor constatado para a Matriz de São Francisco de Borja (493), ancorado quase que apenas nos batismos de recém-nascidos, aponta para quadros bem distintos entre os cenários das missões guaraníticas e californianas. Enquanto que em São Borja o aumento demográfico indígena era sustentado pela reprodução natural, nas comunidades californianas se fazia necessária um amplo esforço de recrutamento de grupos de índios gentios para repor uma população que não alcançava crescimento autossustentado.</w:t>
      </w:r>
    </w:p>
    <w:p w14:paraId="4D15DAC0" w14:textId="77777777" w:rsidR="005001C4" w:rsidRDefault="005001C4" w:rsidP="005001C4">
      <w:pPr>
        <w:spacing w:after="0" w:line="360" w:lineRule="auto"/>
        <w:jc w:val="both"/>
        <w:rPr>
          <w:rFonts w:ascii="Times New Roman" w:hAnsi="Times New Roman" w:cs="Times New Roman"/>
          <w:sz w:val="24"/>
          <w:szCs w:val="24"/>
        </w:rPr>
      </w:pPr>
    </w:p>
    <w:p w14:paraId="5A75D243" w14:textId="77777777" w:rsidR="005001C4" w:rsidRPr="00021B51" w:rsidRDefault="005001C4" w:rsidP="005001C4">
      <w:pPr>
        <w:spacing w:after="0" w:line="360" w:lineRule="auto"/>
        <w:jc w:val="center"/>
        <w:rPr>
          <w:rFonts w:ascii="Times New Roman" w:hAnsi="Times New Roman" w:cs="Times New Roman"/>
          <w:b/>
          <w:sz w:val="24"/>
          <w:szCs w:val="24"/>
        </w:rPr>
      </w:pPr>
      <w:r w:rsidRPr="00021B51">
        <w:rPr>
          <w:rFonts w:ascii="Times New Roman" w:hAnsi="Times New Roman" w:cs="Times New Roman"/>
          <w:b/>
          <w:sz w:val="24"/>
          <w:szCs w:val="24"/>
        </w:rPr>
        <w:t>I</w:t>
      </w:r>
      <w:r w:rsidR="00961C3E">
        <w:rPr>
          <w:rFonts w:ascii="Times New Roman" w:hAnsi="Times New Roman" w:cs="Times New Roman"/>
          <w:b/>
          <w:sz w:val="24"/>
          <w:szCs w:val="24"/>
        </w:rPr>
        <w:t>I</w:t>
      </w:r>
    </w:p>
    <w:p w14:paraId="75103E5C" w14:textId="77777777" w:rsidR="005001C4" w:rsidRPr="00241EB2" w:rsidRDefault="005001C4" w:rsidP="001A2E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2EED">
        <w:rPr>
          <w:rFonts w:ascii="Times New Roman" w:hAnsi="Times New Roman" w:cs="Times New Roman"/>
          <w:sz w:val="24"/>
          <w:szCs w:val="24"/>
        </w:rPr>
        <w:tab/>
      </w:r>
      <w:r w:rsidRPr="00241EB2">
        <w:rPr>
          <w:rFonts w:ascii="Times New Roman" w:hAnsi="Times New Roman" w:cs="Times New Roman"/>
          <w:sz w:val="24"/>
          <w:szCs w:val="24"/>
        </w:rPr>
        <w:t>Do universo de 4.525 batizados</w:t>
      </w:r>
      <w:r>
        <w:rPr>
          <w:rFonts w:ascii="Times New Roman" w:hAnsi="Times New Roman" w:cs="Times New Roman"/>
          <w:sz w:val="24"/>
          <w:szCs w:val="24"/>
        </w:rPr>
        <w:t xml:space="preserve"> da Matriz de São Francisco de Borja</w:t>
      </w:r>
      <w:r w:rsidRPr="00241EB2">
        <w:rPr>
          <w:rFonts w:ascii="Times New Roman" w:hAnsi="Times New Roman" w:cs="Times New Roman"/>
          <w:sz w:val="24"/>
          <w:szCs w:val="24"/>
        </w:rPr>
        <w:t xml:space="preserve"> consegui identificar a condição jurídica dos </w:t>
      </w:r>
      <w:proofErr w:type="spellStart"/>
      <w:r w:rsidRPr="00241EB2">
        <w:rPr>
          <w:rFonts w:ascii="Times New Roman" w:hAnsi="Times New Roman" w:cs="Times New Roman"/>
          <w:sz w:val="24"/>
          <w:szCs w:val="24"/>
        </w:rPr>
        <w:t>batizandos</w:t>
      </w:r>
      <w:proofErr w:type="spellEnd"/>
      <w:r w:rsidRPr="00241EB2">
        <w:rPr>
          <w:rFonts w:ascii="Times New Roman" w:hAnsi="Times New Roman" w:cs="Times New Roman"/>
          <w:sz w:val="24"/>
          <w:szCs w:val="24"/>
        </w:rPr>
        <w:t xml:space="preserve"> em 4.405 (97%), a imensa maioria era de </w:t>
      </w:r>
      <w:r w:rsidRPr="00241EB2">
        <w:rPr>
          <w:rFonts w:ascii="Times New Roman" w:hAnsi="Times New Roman" w:cs="Times New Roman"/>
          <w:sz w:val="24"/>
          <w:szCs w:val="24"/>
        </w:rPr>
        <w:lastRenderedPageBreak/>
        <w:t>indivíduos livres, 4.241 (96%), enquanto que os escravos compareceram à pia batis</w:t>
      </w:r>
      <w:r>
        <w:rPr>
          <w:rFonts w:ascii="Times New Roman" w:hAnsi="Times New Roman" w:cs="Times New Roman"/>
          <w:sz w:val="24"/>
          <w:szCs w:val="24"/>
        </w:rPr>
        <w:t>mal em 164 (4%) oportunidades. Estes cativos eram</w:t>
      </w:r>
      <w:r w:rsidRPr="00241EB2">
        <w:rPr>
          <w:rFonts w:ascii="Times New Roman" w:hAnsi="Times New Roman" w:cs="Times New Roman"/>
          <w:sz w:val="24"/>
          <w:szCs w:val="24"/>
        </w:rPr>
        <w:t xml:space="preserve"> trazidos pelas frentes de povoamento luso-brasileiras</w:t>
      </w:r>
      <w:r>
        <w:rPr>
          <w:rFonts w:ascii="Times New Roman" w:hAnsi="Times New Roman" w:cs="Times New Roman"/>
          <w:sz w:val="24"/>
          <w:szCs w:val="24"/>
        </w:rPr>
        <w:t xml:space="preserve"> que passaram a se estabelecer na região e instalar suas unidades agropastoris</w:t>
      </w:r>
      <w:r w:rsidRPr="00241EB2">
        <w:rPr>
          <w:rFonts w:ascii="Times New Roman" w:hAnsi="Times New Roman" w:cs="Times New Roman"/>
          <w:sz w:val="24"/>
          <w:szCs w:val="24"/>
        </w:rPr>
        <w:t>.</w:t>
      </w:r>
    </w:p>
    <w:p w14:paraId="0B355074" w14:textId="77777777" w:rsidR="005001C4" w:rsidRDefault="005001C4" w:rsidP="005001C4">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 xml:space="preserve">Do total de 4.405 assentos de batismos de indivíduos livres em todo o período foi possível identificar um qualitativo de cor ou procedência em 4.177 (95%). </w:t>
      </w:r>
      <w:r w:rsidR="001A2EED">
        <w:rPr>
          <w:rFonts w:ascii="Times New Roman" w:hAnsi="Times New Roman" w:cs="Times New Roman"/>
          <w:sz w:val="24"/>
          <w:szCs w:val="24"/>
        </w:rPr>
        <w:t>Elaborei o quadro abaixo s</w:t>
      </w:r>
      <w:r w:rsidRPr="00241EB2">
        <w:rPr>
          <w:rFonts w:ascii="Times New Roman" w:hAnsi="Times New Roman" w:cs="Times New Roman"/>
          <w:sz w:val="24"/>
          <w:szCs w:val="24"/>
        </w:rPr>
        <w:t>eccionando este universo em algumas categorias analíticas</w:t>
      </w:r>
      <w:r w:rsidR="001A2EED">
        <w:rPr>
          <w:rFonts w:ascii="Times New Roman" w:hAnsi="Times New Roman" w:cs="Times New Roman"/>
          <w:sz w:val="24"/>
          <w:szCs w:val="24"/>
        </w:rPr>
        <w:t>.</w:t>
      </w:r>
    </w:p>
    <w:p w14:paraId="175C1D87" w14:textId="77777777" w:rsidR="005B7F4C" w:rsidRPr="00241EB2" w:rsidRDefault="005B7F4C" w:rsidP="005001C4">
      <w:pPr>
        <w:spacing w:after="0" w:line="360" w:lineRule="auto"/>
        <w:ind w:firstLine="708"/>
        <w:jc w:val="both"/>
        <w:rPr>
          <w:rFonts w:ascii="Times New Roman" w:hAnsi="Times New Roman" w:cs="Times New Roman"/>
          <w:sz w:val="24"/>
          <w:szCs w:val="24"/>
        </w:rPr>
      </w:pPr>
    </w:p>
    <w:p w14:paraId="43E57E0A" w14:textId="77777777" w:rsidR="005001C4" w:rsidRPr="00492EAE" w:rsidRDefault="001A2EED" w:rsidP="005001C4">
      <w:pPr>
        <w:pStyle w:val="Legenda"/>
        <w:rPr>
          <w:rFonts w:cs="Times New Roman"/>
          <w:b w:val="0"/>
        </w:rPr>
      </w:pPr>
      <w:bookmarkStart w:id="3" w:name="_Toc496904494"/>
      <w:r>
        <w:rPr>
          <w:b w:val="0"/>
        </w:rPr>
        <w:t>Quadro</w:t>
      </w:r>
      <w:r w:rsidR="005001C4" w:rsidRPr="00492EAE">
        <w:rPr>
          <w:b w:val="0"/>
        </w:rPr>
        <w:t xml:space="preserve"> </w:t>
      </w:r>
      <w:r>
        <w:rPr>
          <w:b w:val="0"/>
        </w:rPr>
        <w:t>4</w:t>
      </w:r>
      <w:r w:rsidR="005001C4" w:rsidRPr="00492EAE">
        <w:rPr>
          <w:b w:val="0"/>
        </w:rPr>
        <w:t xml:space="preserve"> </w:t>
      </w:r>
      <w:r w:rsidR="005001C4" w:rsidRPr="00492EAE">
        <w:rPr>
          <w:rFonts w:cs="Times New Roman"/>
          <w:b w:val="0"/>
          <w:bCs w:val="0"/>
        </w:rPr>
        <w:t xml:space="preserve">– Distintivo de cor dos </w:t>
      </w:r>
      <w:proofErr w:type="spellStart"/>
      <w:r w:rsidR="005001C4" w:rsidRPr="00492EAE">
        <w:rPr>
          <w:rFonts w:cs="Times New Roman"/>
          <w:b w:val="0"/>
          <w:bCs w:val="0"/>
        </w:rPr>
        <w:t>batizandos</w:t>
      </w:r>
      <w:proofErr w:type="spellEnd"/>
      <w:r w:rsidR="005001C4" w:rsidRPr="00492EAE">
        <w:rPr>
          <w:rFonts w:cs="Times New Roman"/>
          <w:b w:val="0"/>
          <w:bCs w:val="0"/>
        </w:rPr>
        <w:t xml:space="preserve"> livres (Matriz de São Francisco de Borja, 1796-1835)</w:t>
      </w:r>
      <w:bookmarkEnd w:id="3"/>
    </w:p>
    <w:tbl>
      <w:tblPr>
        <w:tblW w:w="8498" w:type="dxa"/>
        <w:jc w:val="center"/>
        <w:tblCellMar>
          <w:left w:w="70" w:type="dxa"/>
          <w:right w:w="70" w:type="dxa"/>
        </w:tblCellMar>
        <w:tblLook w:val="04A0" w:firstRow="1" w:lastRow="0" w:firstColumn="1" w:lastColumn="0" w:noHBand="0" w:noVBand="1"/>
      </w:tblPr>
      <w:tblGrid>
        <w:gridCol w:w="1520"/>
        <w:gridCol w:w="1520"/>
        <w:gridCol w:w="1594"/>
        <w:gridCol w:w="3864"/>
      </w:tblGrid>
      <w:tr w:rsidR="001A2EED" w:rsidRPr="001A2EED" w14:paraId="58B803FE" w14:textId="77777777" w:rsidTr="00F4380E">
        <w:trPr>
          <w:trHeight w:val="266"/>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10FBC"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Índios</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D6591C9"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Brancos</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14:paraId="4C96BAD7"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Mestiços</w:t>
            </w:r>
          </w:p>
        </w:tc>
        <w:tc>
          <w:tcPr>
            <w:tcW w:w="3864" w:type="dxa"/>
            <w:tcBorders>
              <w:top w:val="single" w:sz="4" w:space="0" w:color="auto"/>
              <w:left w:val="nil"/>
              <w:bottom w:val="single" w:sz="4" w:space="0" w:color="auto"/>
              <w:right w:val="single" w:sz="4" w:space="0" w:color="auto"/>
            </w:tcBorders>
            <w:shd w:val="clear" w:color="auto" w:fill="auto"/>
            <w:noWrap/>
            <w:vAlign w:val="bottom"/>
            <w:hideMark/>
          </w:tcPr>
          <w:p w14:paraId="4D8A9662"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Preto/Pardo/Mulato</w:t>
            </w:r>
          </w:p>
        </w:tc>
      </w:tr>
      <w:tr w:rsidR="001A2EED" w:rsidRPr="001A2EED" w14:paraId="629FCEEB" w14:textId="77777777" w:rsidTr="00F4380E">
        <w:trPr>
          <w:trHeight w:val="266"/>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67E11AC"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3.372</w:t>
            </w:r>
          </w:p>
        </w:tc>
        <w:tc>
          <w:tcPr>
            <w:tcW w:w="1520" w:type="dxa"/>
            <w:tcBorders>
              <w:top w:val="nil"/>
              <w:left w:val="nil"/>
              <w:bottom w:val="single" w:sz="4" w:space="0" w:color="auto"/>
              <w:right w:val="single" w:sz="4" w:space="0" w:color="auto"/>
            </w:tcBorders>
            <w:shd w:val="clear" w:color="auto" w:fill="auto"/>
            <w:noWrap/>
            <w:vAlign w:val="bottom"/>
            <w:hideMark/>
          </w:tcPr>
          <w:p w14:paraId="4D78CAA0"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625</w:t>
            </w:r>
          </w:p>
        </w:tc>
        <w:tc>
          <w:tcPr>
            <w:tcW w:w="1594" w:type="dxa"/>
            <w:tcBorders>
              <w:top w:val="nil"/>
              <w:left w:val="nil"/>
              <w:bottom w:val="single" w:sz="4" w:space="0" w:color="auto"/>
              <w:right w:val="single" w:sz="4" w:space="0" w:color="auto"/>
            </w:tcBorders>
            <w:shd w:val="clear" w:color="auto" w:fill="auto"/>
            <w:noWrap/>
            <w:vAlign w:val="bottom"/>
            <w:hideMark/>
          </w:tcPr>
          <w:p w14:paraId="2E023F7B"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164</w:t>
            </w:r>
          </w:p>
        </w:tc>
        <w:tc>
          <w:tcPr>
            <w:tcW w:w="3864" w:type="dxa"/>
            <w:tcBorders>
              <w:top w:val="nil"/>
              <w:left w:val="nil"/>
              <w:bottom w:val="single" w:sz="4" w:space="0" w:color="auto"/>
              <w:right w:val="single" w:sz="4" w:space="0" w:color="auto"/>
            </w:tcBorders>
            <w:shd w:val="clear" w:color="auto" w:fill="auto"/>
            <w:noWrap/>
            <w:vAlign w:val="bottom"/>
            <w:hideMark/>
          </w:tcPr>
          <w:p w14:paraId="274A25FB"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16</w:t>
            </w:r>
          </w:p>
        </w:tc>
      </w:tr>
      <w:tr w:rsidR="001A2EED" w:rsidRPr="001A2EED" w14:paraId="160C9CE8" w14:textId="77777777" w:rsidTr="00F4380E">
        <w:trPr>
          <w:trHeight w:val="266"/>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7D20B2D"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80,8%</w:t>
            </w:r>
          </w:p>
        </w:tc>
        <w:tc>
          <w:tcPr>
            <w:tcW w:w="1520" w:type="dxa"/>
            <w:tcBorders>
              <w:top w:val="nil"/>
              <w:left w:val="nil"/>
              <w:bottom w:val="single" w:sz="4" w:space="0" w:color="auto"/>
              <w:right w:val="single" w:sz="4" w:space="0" w:color="auto"/>
            </w:tcBorders>
            <w:shd w:val="clear" w:color="auto" w:fill="auto"/>
            <w:noWrap/>
            <w:vAlign w:val="bottom"/>
            <w:hideMark/>
          </w:tcPr>
          <w:p w14:paraId="40039637"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14,9%</w:t>
            </w:r>
          </w:p>
        </w:tc>
        <w:tc>
          <w:tcPr>
            <w:tcW w:w="1594" w:type="dxa"/>
            <w:tcBorders>
              <w:top w:val="nil"/>
              <w:left w:val="nil"/>
              <w:bottom w:val="single" w:sz="4" w:space="0" w:color="auto"/>
              <w:right w:val="single" w:sz="4" w:space="0" w:color="auto"/>
            </w:tcBorders>
            <w:shd w:val="clear" w:color="auto" w:fill="auto"/>
            <w:noWrap/>
            <w:vAlign w:val="bottom"/>
            <w:hideMark/>
          </w:tcPr>
          <w:p w14:paraId="64A67FCA"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3,9%</w:t>
            </w:r>
          </w:p>
        </w:tc>
        <w:tc>
          <w:tcPr>
            <w:tcW w:w="3864" w:type="dxa"/>
            <w:tcBorders>
              <w:top w:val="nil"/>
              <w:left w:val="nil"/>
              <w:bottom w:val="single" w:sz="4" w:space="0" w:color="auto"/>
              <w:right w:val="single" w:sz="4" w:space="0" w:color="auto"/>
            </w:tcBorders>
            <w:shd w:val="clear" w:color="auto" w:fill="auto"/>
            <w:noWrap/>
            <w:vAlign w:val="bottom"/>
            <w:hideMark/>
          </w:tcPr>
          <w:p w14:paraId="628150FB" w14:textId="77777777" w:rsidR="001A2EED" w:rsidRPr="001A2EED" w:rsidRDefault="001A2EED" w:rsidP="001A2EED">
            <w:pPr>
              <w:spacing w:after="0" w:line="240" w:lineRule="auto"/>
              <w:jc w:val="center"/>
              <w:rPr>
                <w:rFonts w:ascii="Times New Roman" w:eastAsia="Times New Roman" w:hAnsi="Times New Roman" w:cs="Times New Roman"/>
                <w:color w:val="000000"/>
                <w:sz w:val="24"/>
                <w:szCs w:val="24"/>
                <w:lang w:eastAsia="pt-BR"/>
              </w:rPr>
            </w:pPr>
            <w:r w:rsidRPr="001A2EED">
              <w:rPr>
                <w:rFonts w:ascii="Times New Roman" w:eastAsia="Times New Roman" w:hAnsi="Times New Roman" w:cs="Times New Roman"/>
                <w:color w:val="000000"/>
                <w:sz w:val="24"/>
                <w:szCs w:val="24"/>
                <w:lang w:eastAsia="pt-BR"/>
              </w:rPr>
              <w:t>0,4%</w:t>
            </w:r>
          </w:p>
        </w:tc>
      </w:tr>
    </w:tbl>
    <w:p w14:paraId="7CEC1D16" w14:textId="77777777" w:rsidR="00F4380E" w:rsidRDefault="00F4380E" w:rsidP="00F4380E">
      <w:pPr>
        <w:spacing w:after="0" w:line="240" w:lineRule="auto"/>
        <w:ind w:left="284" w:right="423"/>
        <w:jc w:val="both"/>
        <w:rPr>
          <w:rFonts w:ascii="Times New Roman" w:hAnsi="Times New Roman" w:cs="Times New Roman"/>
          <w:sz w:val="20"/>
          <w:szCs w:val="20"/>
        </w:rPr>
      </w:pPr>
      <w:r w:rsidRPr="00F4380E">
        <w:rPr>
          <w:rFonts w:ascii="Times New Roman" w:hAnsi="Times New Roman" w:cs="Times New Roman"/>
          <w:sz w:val="20"/>
          <w:szCs w:val="20"/>
        </w:rPr>
        <w:t xml:space="preserve">* A categoria </w:t>
      </w:r>
      <w:r w:rsidRPr="00F4380E">
        <w:rPr>
          <w:rFonts w:ascii="Times New Roman" w:hAnsi="Times New Roman" w:cs="Times New Roman"/>
          <w:i/>
          <w:sz w:val="20"/>
          <w:szCs w:val="20"/>
        </w:rPr>
        <w:t>índio</w:t>
      </w:r>
      <w:r w:rsidRPr="00F4380E">
        <w:rPr>
          <w:rFonts w:ascii="Times New Roman" w:hAnsi="Times New Roman" w:cs="Times New Roman"/>
          <w:sz w:val="20"/>
          <w:szCs w:val="20"/>
        </w:rPr>
        <w:t xml:space="preserve"> engloba </w:t>
      </w:r>
      <w:proofErr w:type="spellStart"/>
      <w:r w:rsidRPr="00F4380E">
        <w:rPr>
          <w:rFonts w:ascii="Times New Roman" w:hAnsi="Times New Roman" w:cs="Times New Roman"/>
          <w:sz w:val="20"/>
          <w:szCs w:val="20"/>
        </w:rPr>
        <w:t>batizandos</w:t>
      </w:r>
      <w:proofErr w:type="spellEnd"/>
      <w:r w:rsidRPr="00F4380E">
        <w:rPr>
          <w:rFonts w:ascii="Times New Roman" w:hAnsi="Times New Roman" w:cs="Times New Roman"/>
          <w:sz w:val="20"/>
          <w:szCs w:val="20"/>
        </w:rPr>
        <w:t xml:space="preserve">: 1) para o período de 1796 a 1816: a) que as mães faziam parte de cacicados, b) que as mães provinham de outros povos missioneiros (ocidentais ou orientais) e c) que as mães possuíam sobrenomes indígenas; 2) para o período de 1817 a 1822: a) que as mães provinham de povos missioneiros (ocidentais ou orientais), inclusive o Povo de São Borja e b) que as mães possuíam sobrenomes indígenas, e; 3) para o período de 1829 a 1835: a) que os próprios </w:t>
      </w:r>
      <w:proofErr w:type="spellStart"/>
      <w:r w:rsidRPr="00F4380E">
        <w:rPr>
          <w:rFonts w:ascii="Times New Roman" w:hAnsi="Times New Roman" w:cs="Times New Roman"/>
          <w:sz w:val="20"/>
          <w:szCs w:val="20"/>
        </w:rPr>
        <w:t>batizandos</w:t>
      </w:r>
      <w:proofErr w:type="spellEnd"/>
      <w:r w:rsidRPr="00F4380E">
        <w:rPr>
          <w:rFonts w:ascii="Times New Roman" w:hAnsi="Times New Roman" w:cs="Times New Roman"/>
          <w:sz w:val="20"/>
          <w:szCs w:val="20"/>
        </w:rPr>
        <w:t xml:space="preserve"> eram declarados índios ou chinas, b) que as mães provinham de povos missioneiros (ocidentais ou orientais), inclusive o Povo de São Borja e c) que as mães possuíam sobrenomes indígenas. A </w:t>
      </w:r>
      <w:proofErr w:type="gramStart"/>
      <w:r w:rsidRPr="00F4380E">
        <w:rPr>
          <w:rFonts w:ascii="Times New Roman" w:hAnsi="Times New Roman" w:cs="Times New Roman"/>
          <w:sz w:val="20"/>
          <w:szCs w:val="20"/>
        </w:rPr>
        <w:t xml:space="preserve">categoria </w:t>
      </w:r>
      <w:r w:rsidRPr="00F4380E">
        <w:rPr>
          <w:rFonts w:ascii="Times New Roman" w:hAnsi="Times New Roman" w:cs="Times New Roman"/>
          <w:i/>
          <w:sz w:val="20"/>
          <w:szCs w:val="20"/>
        </w:rPr>
        <w:t>mestiço</w:t>
      </w:r>
      <w:proofErr w:type="gramEnd"/>
      <w:r w:rsidRPr="00F4380E">
        <w:rPr>
          <w:rFonts w:ascii="Times New Roman" w:hAnsi="Times New Roman" w:cs="Times New Roman"/>
          <w:sz w:val="20"/>
          <w:szCs w:val="20"/>
        </w:rPr>
        <w:t xml:space="preserve"> abarca os </w:t>
      </w:r>
      <w:proofErr w:type="spellStart"/>
      <w:r w:rsidRPr="00F4380E">
        <w:rPr>
          <w:rFonts w:ascii="Times New Roman" w:hAnsi="Times New Roman" w:cs="Times New Roman"/>
          <w:sz w:val="20"/>
          <w:szCs w:val="20"/>
        </w:rPr>
        <w:t>batizandos</w:t>
      </w:r>
      <w:proofErr w:type="spellEnd"/>
      <w:r w:rsidRPr="00F4380E">
        <w:rPr>
          <w:rFonts w:ascii="Times New Roman" w:hAnsi="Times New Roman" w:cs="Times New Roman"/>
          <w:sz w:val="20"/>
          <w:szCs w:val="20"/>
        </w:rPr>
        <w:t xml:space="preserve"> expressamente indicados como mestiços. A </w:t>
      </w:r>
      <w:proofErr w:type="gramStart"/>
      <w:r w:rsidRPr="00F4380E">
        <w:rPr>
          <w:rFonts w:ascii="Times New Roman" w:hAnsi="Times New Roman" w:cs="Times New Roman"/>
          <w:sz w:val="20"/>
          <w:szCs w:val="20"/>
        </w:rPr>
        <w:t xml:space="preserve">categoria </w:t>
      </w:r>
      <w:r w:rsidRPr="00F4380E">
        <w:rPr>
          <w:rFonts w:ascii="Times New Roman" w:hAnsi="Times New Roman" w:cs="Times New Roman"/>
          <w:i/>
          <w:sz w:val="20"/>
          <w:szCs w:val="20"/>
        </w:rPr>
        <w:t>brancos</w:t>
      </w:r>
      <w:proofErr w:type="gramEnd"/>
      <w:r w:rsidRPr="00F4380E">
        <w:rPr>
          <w:rFonts w:ascii="Times New Roman" w:hAnsi="Times New Roman" w:cs="Times New Roman"/>
          <w:sz w:val="20"/>
          <w:szCs w:val="20"/>
        </w:rPr>
        <w:t xml:space="preserve"> abrange os </w:t>
      </w:r>
      <w:proofErr w:type="spellStart"/>
      <w:r w:rsidRPr="00F4380E">
        <w:rPr>
          <w:rFonts w:ascii="Times New Roman" w:hAnsi="Times New Roman" w:cs="Times New Roman"/>
          <w:sz w:val="20"/>
          <w:szCs w:val="20"/>
        </w:rPr>
        <w:t>batizandos</w:t>
      </w:r>
      <w:proofErr w:type="spellEnd"/>
      <w:r w:rsidRPr="00F4380E">
        <w:rPr>
          <w:rFonts w:ascii="Times New Roman" w:hAnsi="Times New Roman" w:cs="Times New Roman"/>
          <w:sz w:val="20"/>
          <w:szCs w:val="20"/>
        </w:rPr>
        <w:t xml:space="preserve">: a) expressamente identificados como brancos, b) aqueles em que não consta nenhuma identificação de cor, mas que o sobrenome da mãe é notoriamente português. A categoria </w:t>
      </w:r>
      <w:r w:rsidRPr="00F4380E">
        <w:rPr>
          <w:rFonts w:ascii="Times New Roman" w:hAnsi="Times New Roman" w:cs="Times New Roman"/>
          <w:i/>
          <w:sz w:val="20"/>
          <w:szCs w:val="20"/>
        </w:rPr>
        <w:t>preto/pardo/mulato</w:t>
      </w:r>
      <w:r w:rsidRPr="00F4380E">
        <w:rPr>
          <w:rFonts w:ascii="Times New Roman" w:hAnsi="Times New Roman" w:cs="Times New Roman"/>
          <w:sz w:val="20"/>
          <w:szCs w:val="20"/>
        </w:rPr>
        <w:t xml:space="preserve"> inclui </w:t>
      </w:r>
      <w:proofErr w:type="spellStart"/>
      <w:r w:rsidRPr="00F4380E">
        <w:rPr>
          <w:rFonts w:ascii="Times New Roman" w:hAnsi="Times New Roman" w:cs="Times New Roman"/>
          <w:sz w:val="20"/>
          <w:szCs w:val="20"/>
        </w:rPr>
        <w:t>batizandos</w:t>
      </w:r>
      <w:proofErr w:type="spellEnd"/>
      <w:r w:rsidRPr="00F4380E">
        <w:rPr>
          <w:rFonts w:ascii="Times New Roman" w:hAnsi="Times New Roman" w:cs="Times New Roman"/>
          <w:sz w:val="20"/>
          <w:szCs w:val="20"/>
        </w:rPr>
        <w:t xml:space="preserve"> expressamente identificados com estas expressões.</w:t>
      </w:r>
    </w:p>
    <w:p w14:paraId="0924C6A9" w14:textId="77777777" w:rsidR="005001C4" w:rsidRPr="00241EB2" w:rsidRDefault="005001C4" w:rsidP="00F4380E">
      <w:pPr>
        <w:spacing w:after="0" w:line="240" w:lineRule="auto"/>
        <w:ind w:left="284" w:right="423"/>
        <w:jc w:val="both"/>
        <w:rPr>
          <w:rFonts w:ascii="Times New Roman" w:hAnsi="Times New Roman" w:cs="Times New Roman"/>
          <w:sz w:val="24"/>
          <w:szCs w:val="24"/>
        </w:rPr>
      </w:pPr>
      <w:r w:rsidRPr="00F4380E">
        <w:rPr>
          <w:rFonts w:ascii="Times New Roman" w:hAnsi="Times New Roman" w:cs="Times New Roman"/>
          <w:b/>
          <w:sz w:val="20"/>
          <w:szCs w:val="20"/>
        </w:rPr>
        <w:t>Fonte:</w:t>
      </w:r>
      <w:r w:rsidRPr="00241EB2">
        <w:rPr>
          <w:rFonts w:ascii="Times New Roman" w:hAnsi="Times New Roman" w:cs="Times New Roman"/>
          <w:sz w:val="20"/>
          <w:szCs w:val="20"/>
        </w:rPr>
        <w:t xml:space="preserve"> Livros de Batismos de 1796 a 1802, de 1803 a 1816, de 1817 a 1822 e de 1829 a 1837 da Matriz de São Francisco de Borja, ADU.</w:t>
      </w:r>
    </w:p>
    <w:p w14:paraId="62E60A00" w14:textId="77777777" w:rsidR="005001C4" w:rsidRPr="00241EB2" w:rsidRDefault="005001C4" w:rsidP="005001C4">
      <w:pPr>
        <w:spacing w:after="0" w:line="360" w:lineRule="auto"/>
        <w:jc w:val="both"/>
        <w:rPr>
          <w:rFonts w:ascii="Times New Roman" w:hAnsi="Times New Roman" w:cs="Times New Roman"/>
          <w:sz w:val="24"/>
          <w:szCs w:val="24"/>
        </w:rPr>
      </w:pPr>
    </w:p>
    <w:p w14:paraId="2E1A7C37" w14:textId="77777777" w:rsidR="0011146C" w:rsidRDefault="005001C4" w:rsidP="005001C4">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Em primeiro</w:t>
      </w:r>
      <w:r w:rsidR="004E0763">
        <w:rPr>
          <w:rFonts w:ascii="Times New Roman" w:hAnsi="Times New Roman" w:cs="Times New Roman"/>
          <w:sz w:val="24"/>
          <w:szCs w:val="24"/>
        </w:rPr>
        <w:t xml:space="preserve"> lugar, </w:t>
      </w:r>
      <w:r w:rsidRPr="00241EB2">
        <w:rPr>
          <w:rFonts w:ascii="Times New Roman" w:hAnsi="Times New Roman" w:cs="Times New Roman"/>
          <w:sz w:val="24"/>
          <w:szCs w:val="24"/>
        </w:rPr>
        <w:t>este quadro geral deixa claro a expressiva preponderância da população indígena no decorrer de todo o período examinado. Porém, a análise diacrônica destes dados revela que embora o cenário integral aponte para o amplo predomínio dos guaranis missioneiros em relação ao conjunto populacional, tal predominância foi significativamente reduzida durante o tempo considerado na pesquisa.</w:t>
      </w:r>
    </w:p>
    <w:p w14:paraId="491C1821" w14:textId="77777777" w:rsidR="005001C4" w:rsidRPr="00241EB2" w:rsidRDefault="005001C4" w:rsidP="005001C4">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Dividindo os dados pelos</w:t>
      </w:r>
      <w:r w:rsidR="004E0763">
        <w:rPr>
          <w:rFonts w:ascii="Times New Roman" w:hAnsi="Times New Roman" w:cs="Times New Roman"/>
          <w:sz w:val="24"/>
          <w:szCs w:val="24"/>
        </w:rPr>
        <w:t xml:space="preserve"> cinco</w:t>
      </w:r>
      <w:r w:rsidRPr="00241EB2">
        <w:rPr>
          <w:rFonts w:ascii="Times New Roman" w:hAnsi="Times New Roman" w:cs="Times New Roman"/>
          <w:sz w:val="24"/>
          <w:szCs w:val="24"/>
        </w:rPr>
        <w:t xml:space="preserve"> intervalos estabelecidos para a análise</w:t>
      </w:r>
      <w:r w:rsidR="004E0763">
        <w:rPr>
          <w:rFonts w:ascii="Times New Roman" w:hAnsi="Times New Roman" w:cs="Times New Roman"/>
          <w:sz w:val="24"/>
          <w:szCs w:val="24"/>
        </w:rPr>
        <w:t xml:space="preserve">, conforme </w:t>
      </w:r>
      <w:r w:rsidR="0056473C">
        <w:rPr>
          <w:rFonts w:ascii="Times New Roman" w:hAnsi="Times New Roman" w:cs="Times New Roman"/>
          <w:sz w:val="24"/>
          <w:szCs w:val="24"/>
        </w:rPr>
        <w:t>f</w:t>
      </w:r>
      <w:r w:rsidR="004E0763">
        <w:rPr>
          <w:rFonts w:ascii="Times New Roman" w:hAnsi="Times New Roman" w:cs="Times New Roman"/>
          <w:sz w:val="24"/>
          <w:szCs w:val="24"/>
        </w:rPr>
        <w:t xml:space="preserve">igura 1, </w:t>
      </w:r>
      <w:r w:rsidRPr="00241EB2">
        <w:rPr>
          <w:rFonts w:ascii="Times New Roman" w:hAnsi="Times New Roman" w:cs="Times New Roman"/>
          <w:sz w:val="24"/>
          <w:szCs w:val="24"/>
        </w:rPr>
        <w:t xml:space="preserve">pode-se perceber que no primeiro subperíodo (1796 a 1803), os guaranis missioneiros perfaziam quase que toda a população batizada na Matriz de São Francisco de Borja. Nada menos do que 810 (99%) dos 819 </w:t>
      </w:r>
      <w:proofErr w:type="spellStart"/>
      <w:r w:rsidRPr="00241EB2">
        <w:rPr>
          <w:rFonts w:ascii="Times New Roman" w:hAnsi="Times New Roman" w:cs="Times New Roman"/>
          <w:sz w:val="24"/>
          <w:szCs w:val="24"/>
        </w:rPr>
        <w:t>batizandos</w:t>
      </w:r>
      <w:proofErr w:type="spellEnd"/>
      <w:r w:rsidRPr="00241EB2">
        <w:rPr>
          <w:rFonts w:ascii="Times New Roman" w:hAnsi="Times New Roman" w:cs="Times New Roman"/>
          <w:sz w:val="24"/>
          <w:szCs w:val="24"/>
        </w:rPr>
        <w:t xml:space="preserve"> que pude identificar a cor eram de crianças indígenas enquanto que apenas 9 (1%) eram de crianças brancas. Nos intervalos seguintes, após a anexação dos Sete Povos aos domínios luso-brasileiros, paulatinamente esse cenário passa a mudar com o ingresso de colonos luso-brasileiros com seus escravos. Além disso, em consequência da presença destes novos povoadores emerge também gradativamente uma parcela de população mestiça, oriunda sobretudo de um processo de mestiçagem entre homens brancos e mulheres indígenas.</w:t>
      </w:r>
    </w:p>
    <w:p w14:paraId="55D69522" w14:textId="77777777" w:rsidR="001A2EED" w:rsidRDefault="001A2EED" w:rsidP="005B7F4C">
      <w:pPr>
        <w:pStyle w:val="Legenda"/>
        <w:spacing w:line="360" w:lineRule="auto"/>
        <w:rPr>
          <w:b w:val="0"/>
        </w:rPr>
      </w:pPr>
      <w:bookmarkStart w:id="4" w:name="_Toc496904495"/>
    </w:p>
    <w:p w14:paraId="24242FD1" w14:textId="77777777" w:rsidR="005001C4" w:rsidRPr="00492EAE" w:rsidRDefault="005001C4" w:rsidP="005001C4">
      <w:pPr>
        <w:pStyle w:val="Legenda"/>
        <w:rPr>
          <w:rFonts w:cs="Times New Roman"/>
          <w:b w:val="0"/>
        </w:rPr>
      </w:pPr>
      <w:r w:rsidRPr="00492EAE">
        <w:rPr>
          <w:b w:val="0"/>
        </w:rPr>
        <w:t xml:space="preserve">Figura </w:t>
      </w:r>
      <w:r w:rsidR="001A2EED">
        <w:rPr>
          <w:b w:val="0"/>
        </w:rPr>
        <w:t>1</w:t>
      </w:r>
      <w:r w:rsidRPr="00492EAE">
        <w:rPr>
          <w:b w:val="0"/>
        </w:rPr>
        <w:t xml:space="preserve"> </w:t>
      </w:r>
      <w:r w:rsidRPr="00492EAE">
        <w:rPr>
          <w:rFonts w:cs="Times New Roman"/>
          <w:b w:val="0"/>
          <w:bCs w:val="0"/>
        </w:rPr>
        <w:t xml:space="preserve">– Distintivo de "cor" dos </w:t>
      </w:r>
      <w:proofErr w:type="spellStart"/>
      <w:r w:rsidRPr="00492EAE">
        <w:rPr>
          <w:rFonts w:cs="Times New Roman"/>
          <w:b w:val="0"/>
          <w:bCs w:val="0"/>
        </w:rPr>
        <w:t>batizandos</w:t>
      </w:r>
      <w:proofErr w:type="spellEnd"/>
      <w:r w:rsidRPr="00492EAE">
        <w:rPr>
          <w:rFonts w:cs="Times New Roman"/>
          <w:b w:val="0"/>
          <w:bCs w:val="0"/>
        </w:rPr>
        <w:t xml:space="preserve"> livres ao longo do tempo (Matriz de São Francisco de Borja)</w:t>
      </w:r>
      <w:bookmarkEnd w:id="4"/>
    </w:p>
    <w:p w14:paraId="1B4B1F13" w14:textId="77777777" w:rsidR="005001C4" w:rsidRPr="00241EB2" w:rsidRDefault="005001C4" w:rsidP="005001C4">
      <w:pPr>
        <w:spacing w:after="0" w:line="240" w:lineRule="auto"/>
        <w:jc w:val="center"/>
        <w:rPr>
          <w:rFonts w:ascii="Times New Roman" w:hAnsi="Times New Roman" w:cs="Times New Roman"/>
        </w:rPr>
      </w:pPr>
      <w:r w:rsidRPr="00241EB2">
        <w:rPr>
          <w:rFonts w:ascii="Times New Roman" w:hAnsi="Times New Roman" w:cs="Times New Roman"/>
          <w:noProof/>
          <w:lang w:eastAsia="pt-BR"/>
        </w:rPr>
        <w:drawing>
          <wp:inline distT="0" distB="0" distL="0" distR="0" wp14:anchorId="67D259F8" wp14:editId="0BD266B9">
            <wp:extent cx="4495800" cy="263842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F3CD95" w14:textId="77777777" w:rsidR="005001C4" w:rsidRPr="00241EB2" w:rsidRDefault="005001C4" w:rsidP="005001C4">
      <w:pPr>
        <w:spacing w:after="0" w:line="240" w:lineRule="auto"/>
        <w:ind w:left="993" w:right="990"/>
        <w:jc w:val="both"/>
        <w:rPr>
          <w:rFonts w:ascii="Times New Roman" w:hAnsi="Times New Roman" w:cs="Times New Roman"/>
        </w:rPr>
      </w:pPr>
      <w:r w:rsidRPr="00F4380E">
        <w:rPr>
          <w:rFonts w:ascii="Times New Roman" w:hAnsi="Times New Roman" w:cs="Times New Roman"/>
          <w:b/>
          <w:sz w:val="20"/>
          <w:szCs w:val="20"/>
        </w:rPr>
        <w:t>Fonte:</w:t>
      </w:r>
      <w:r w:rsidRPr="00241EB2">
        <w:rPr>
          <w:rFonts w:ascii="Times New Roman" w:hAnsi="Times New Roman" w:cs="Times New Roman"/>
          <w:sz w:val="20"/>
          <w:szCs w:val="20"/>
        </w:rPr>
        <w:t xml:space="preserve"> Livros de Batismos de 1796 a 1802, de 1803 a 1816, de 1817 a 1822 e de 1829 a 1837 da Matriz de São Francisco de Borja, ADU.</w:t>
      </w:r>
    </w:p>
    <w:p w14:paraId="43229104" w14:textId="77777777" w:rsidR="005001C4" w:rsidRPr="00241EB2" w:rsidRDefault="005001C4" w:rsidP="005001C4">
      <w:pPr>
        <w:spacing w:after="0" w:line="360" w:lineRule="auto"/>
        <w:jc w:val="both"/>
        <w:rPr>
          <w:rFonts w:ascii="Times New Roman" w:hAnsi="Times New Roman" w:cs="Times New Roman"/>
          <w:sz w:val="24"/>
          <w:szCs w:val="24"/>
        </w:rPr>
      </w:pPr>
    </w:p>
    <w:p w14:paraId="20220FA9" w14:textId="77777777" w:rsidR="005001C4" w:rsidRPr="00241EB2" w:rsidRDefault="005001C4" w:rsidP="005001C4">
      <w:pPr>
        <w:spacing w:after="0" w:line="360" w:lineRule="auto"/>
        <w:jc w:val="both"/>
        <w:rPr>
          <w:rFonts w:ascii="Times New Roman" w:hAnsi="Times New Roman" w:cs="Times New Roman"/>
          <w:sz w:val="24"/>
          <w:szCs w:val="24"/>
        </w:rPr>
      </w:pPr>
      <w:r w:rsidRPr="00241EB2">
        <w:rPr>
          <w:rFonts w:ascii="Times New Roman" w:hAnsi="Times New Roman" w:cs="Times New Roman"/>
          <w:sz w:val="24"/>
          <w:szCs w:val="24"/>
        </w:rPr>
        <w:tab/>
        <w:t xml:space="preserve">No segundo intervalo foram batizados 951 guaranis missioneiros, o que representa 92% dos 1.032 assentos em que foi possível distinguir a cor do batizando livre. Por sua vez, foram 64 registros de crianças brancas, atingindo </w:t>
      </w:r>
      <w:r w:rsidR="0056473C">
        <w:rPr>
          <w:rFonts w:ascii="Times New Roman" w:hAnsi="Times New Roman" w:cs="Times New Roman"/>
          <w:sz w:val="24"/>
          <w:szCs w:val="24"/>
        </w:rPr>
        <w:t xml:space="preserve">6% </w:t>
      </w:r>
      <w:r w:rsidRPr="00241EB2">
        <w:rPr>
          <w:rFonts w:ascii="Times New Roman" w:hAnsi="Times New Roman" w:cs="Times New Roman"/>
          <w:sz w:val="24"/>
          <w:szCs w:val="24"/>
        </w:rPr>
        <w:t>em termos proporcionais. Neste subperíodo</w:t>
      </w:r>
      <w:r w:rsidR="00C23F83">
        <w:rPr>
          <w:rFonts w:ascii="Times New Roman" w:hAnsi="Times New Roman" w:cs="Times New Roman"/>
          <w:color w:val="FF0000"/>
          <w:sz w:val="24"/>
          <w:szCs w:val="24"/>
        </w:rPr>
        <w:t>,</w:t>
      </w:r>
      <w:r w:rsidRPr="00241EB2">
        <w:rPr>
          <w:rFonts w:ascii="Times New Roman" w:hAnsi="Times New Roman" w:cs="Times New Roman"/>
          <w:sz w:val="24"/>
          <w:szCs w:val="24"/>
        </w:rPr>
        <w:t xml:space="preserve"> pela primeira vez</w:t>
      </w:r>
      <w:r w:rsidR="00C23F83" w:rsidRPr="00C23F83">
        <w:rPr>
          <w:rFonts w:ascii="Times New Roman" w:hAnsi="Times New Roman" w:cs="Times New Roman"/>
          <w:color w:val="FF0000"/>
          <w:sz w:val="24"/>
          <w:szCs w:val="24"/>
        </w:rPr>
        <w:t>,</w:t>
      </w:r>
      <w:r w:rsidRPr="00241EB2">
        <w:rPr>
          <w:rFonts w:ascii="Times New Roman" w:hAnsi="Times New Roman" w:cs="Times New Roman"/>
          <w:sz w:val="24"/>
          <w:szCs w:val="24"/>
        </w:rPr>
        <w:t xml:space="preserve"> aparecem sujeitos classificados como mestiços 14 (1%) e aqueles com ascendência africana que reuni na categoria preto/pardo/mulato eram 3 (0,3%). A queda de 7 pontos percentuais na representatividade dos guaranis foi quase que completamente compensada pelo aumento de 5 pontos entre os indivíduos de cor branca e o surgimento de uma população mestiça que chegou a 1% do total dos batizados no dito intervalo.</w:t>
      </w:r>
    </w:p>
    <w:p w14:paraId="55BF8BA1" w14:textId="77777777" w:rsidR="005001C4" w:rsidRDefault="005001C4" w:rsidP="005001C4">
      <w:pPr>
        <w:spacing w:after="0" w:line="360" w:lineRule="auto"/>
        <w:jc w:val="both"/>
        <w:rPr>
          <w:rFonts w:ascii="Times New Roman" w:hAnsi="Times New Roman" w:cs="Times New Roman"/>
          <w:sz w:val="24"/>
          <w:szCs w:val="24"/>
        </w:rPr>
      </w:pPr>
      <w:r w:rsidRPr="00241EB2">
        <w:rPr>
          <w:rFonts w:ascii="Times New Roman" w:hAnsi="Times New Roman" w:cs="Times New Roman"/>
          <w:sz w:val="24"/>
          <w:szCs w:val="24"/>
        </w:rPr>
        <w:tab/>
        <w:t xml:space="preserve">Por conseguinte, no terceiro </w:t>
      </w:r>
      <w:r w:rsidR="0056473C">
        <w:rPr>
          <w:rFonts w:ascii="Times New Roman" w:hAnsi="Times New Roman" w:cs="Times New Roman"/>
          <w:sz w:val="24"/>
          <w:szCs w:val="24"/>
        </w:rPr>
        <w:t>período</w:t>
      </w:r>
      <w:r w:rsidRPr="00241EB2">
        <w:rPr>
          <w:rFonts w:ascii="Times New Roman" w:hAnsi="Times New Roman" w:cs="Times New Roman"/>
          <w:sz w:val="24"/>
          <w:szCs w:val="24"/>
        </w:rPr>
        <w:t xml:space="preserve">, a presença da população não guarani continuou a se ampliar entre os registros batismais de indivíduos livres. A representatividade dos indígenas caiu para 83% com 547 </w:t>
      </w:r>
      <w:proofErr w:type="spellStart"/>
      <w:r w:rsidRPr="00241EB2">
        <w:rPr>
          <w:rFonts w:ascii="Times New Roman" w:hAnsi="Times New Roman" w:cs="Times New Roman"/>
          <w:sz w:val="24"/>
          <w:szCs w:val="24"/>
        </w:rPr>
        <w:t>batizandos</w:t>
      </w:r>
      <w:proofErr w:type="spellEnd"/>
      <w:r w:rsidRPr="00241EB2">
        <w:rPr>
          <w:rFonts w:ascii="Times New Roman" w:hAnsi="Times New Roman" w:cs="Times New Roman"/>
          <w:sz w:val="24"/>
          <w:szCs w:val="24"/>
        </w:rPr>
        <w:t xml:space="preserve"> de um total de 657 assentos em que pude constatar a cor do indivíduo batizado livre. Por outro lado, os 85 sujeitos de cor branca representam 13% destes </w:t>
      </w:r>
      <w:proofErr w:type="spellStart"/>
      <w:r w:rsidRPr="00241EB2">
        <w:rPr>
          <w:rFonts w:ascii="Times New Roman" w:hAnsi="Times New Roman" w:cs="Times New Roman"/>
          <w:sz w:val="24"/>
          <w:szCs w:val="24"/>
        </w:rPr>
        <w:t>batizandos</w:t>
      </w:r>
      <w:proofErr w:type="spellEnd"/>
      <w:r w:rsidRPr="00241EB2">
        <w:rPr>
          <w:rFonts w:ascii="Times New Roman" w:hAnsi="Times New Roman" w:cs="Times New Roman"/>
          <w:sz w:val="24"/>
          <w:szCs w:val="24"/>
        </w:rPr>
        <w:t xml:space="preserve">, e os 24 mestiços cerca de 4%, acréscimos de 7 e 3 pontos percentuais respectivamente em relação ao intervalo anterior. Os dados exibidos na </w:t>
      </w:r>
      <w:r w:rsidR="0056473C">
        <w:rPr>
          <w:rFonts w:ascii="Times New Roman" w:hAnsi="Times New Roman" w:cs="Times New Roman"/>
          <w:sz w:val="24"/>
          <w:szCs w:val="24"/>
        </w:rPr>
        <w:t>f</w:t>
      </w:r>
      <w:r w:rsidRPr="00241EB2">
        <w:rPr>
          <w:rFonts w:ascii="Times New Roman" w:hAnsi="Times New Roman" w:cs="Times New Roman"/>
          <w:sz w:val="24"/>
          <w:szCs w:val="24"/>
        </w:rPr>
        <w:t xml:space="preserve">igura </w:t>
      </w:r>
      <w:r w:rsidR="0056473C">
        <w:rPr>
          <w:rFonts w:ascii="Times New Roman" w:hAnsi="Times New Roman" w:cs="Times New Roman"/>
          <w:sz w:val="24"/>
          <w:szCs w:val="24"/>
        </w:rPr>
        <w:t>1</w:t>
      </w:r>
      <w:r w:rsidRPr="00241EB2">
        <w:rPr>
          <w:rFonts w:ascii="Times New Roman" w:hAnsi="Times New Roman" w:cs="Times New Roman"/>
          <w:sz w:val="24"/>
          <w:szCs w:val="24"/>
        </w:rPr>
        <w:t xml:space="preserve"> guardam certa semelhança com as informações constantes no censo de 1814.</w:t>
      </w:r>
    </w:p>
    <w:p w14:paraId="305C7309" w14:textId="77777777" w:rsidR="0011146C" w:rsidRDefault="0011146C" w:rsidP="005001C4">
      <w:pPr>
        <w:pStyle w:val="Legenda"/>
        <w:rPr>
          <w:b w:val="0"/>
        </w:rPr>
      </w:pPr>
      <w:bookmarkStart w:id="5" w:name="_Toc496904638"/>
    </w:p>
    <w:p w14:paraId="65B5E80D" w14:textId="77777777" w:rsidR="005001C4" w:rsidRPr="00D102CE" w:rsidRDefault="005001C4" w:rsidP="005001C4">
      <w:pPr>
        <w:pStyle w:val="Legenda"/>
        <w:rPr>
          <w:rFonts w:cs="Times New Roman"/>
          <w:b w:val="0"/>
        </w:rPr>
      </w:pPr>
      <w:r w:rsidRPr="00D102CE">
        <w:rPr>
          <w:b w:val="0"/>
        </w:rPr>
        <w:t xml:space="preserve">Quadro </w:t>
      </w:r>
      <w:r w:rsidR="005B7F4C">
        <w:rPr>
          <w:b w:val="0"/>
        </w:rPr>
        <w:t>5</w:t>
      </w:r>
      <w:r w:rsidRPr="00D102CE">
        <w:rPr>
          <w:b w:val="0"/>
        </w:rPr>
        <w:t xml:space="preserve"> </w:t>
      </w:r>
      <w:r w:rsidRPr="00D102CE">
        <w:rPr>
          <w:rFonts w:cs="Times New Roman"/>
          <w:b w:val="0"/>
        </w:rPr>
        <w:t>– População da Província de Missões (1814)</w:t>
      </w:r>
      <w:bookmarkEnd w:id="5"/>
    </w:p>
    <w:tbl>
      <w:tblPr>
        <w:tblW w:w="8566" w:type="dxa"/>
        <w:jc w:val="center"/>
        <w:tblCellMar>
          <w:left w:w="70" w:type="dxa"/>
          <w:right w:w="70" w:type="dxa"/>
        </w:tblCellMar>
        <w:tblLook w:val="04A0" w:firstRow="1" w:lastRow="0" w:firstColumn="1" w:lastColumn="0" w:noHBand="0" w:noVBand="1"/>
      </w:tblPr>
      <w:tblGrid>
        <w:gridCol w:w="5144"/>
        <w:gridCol w:w="1711"/>
        <w:gridCol w:w="1711"/>
      </w:tblGrid>
      <w:tr w:rsidR="005001C4" w:rsidRPr="00241EB2" w14:paraId="159C03A2" w14:textId="77777777" w:rsidTr="00F4380E">
        <w:trPr>
          <w:trHeight w:val="444"/>
          <w:jc w:val="center"/>
        </w:trPr>
        <w:tc>
          <w:tcPr>
            <w:tcW w:w="5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41504" w14:textId="77777777" w:rsidR="005001C4" w:rsidRPr="00241EB2" w:rsidRDefault="005001C4" w:rsidP="00EA4AE0">
            <w:pPr>
              <w:spacing w:after="0" w:line="240" w:lineRule="auto"/>
              <w:rPr>
                <w:rFonts w:ascii="Times New Roman" w:eastAsia="Times New Roman" w:hAnsi="Times New Roman" w:cs="Times New Roman"/>
                <w:b/>
                <w:color w:val="000000"/>
                <w:sz w:val="24"/>
                <w:szCs w:val="24"/>
                <w:lang w:eastAsia="pt-BR"/>
              </w:rPr>
            </w:pPr>
            <w:r w:rsidRPr="00241EB2">
              <w:rPr>
                <w:rFonts w:ascii="Times New Roman" w:eastAsia="Times New Roman" w:hAnsi="Times New Roman" w:cs="Times New Roman"/>
                <w:b/>
                <w:color w:val="000000"/>
                <w:sz w:val="24"/>
                <w:szCs w:val="24"/>
                <w:lang w:eastAsia="pt-BR"/>
              </w:rPr>
              <w:t>Qualitativo de cor e/ou condição jurídica</w:t>
            </w:r>
          </w:p>
        </w:tc>
        <w:tc>
          <w:tcPr>
            <w:tcW w:w="1711" w:type="dxa"/>
            <w:tcBorders>
              <w:top w:val="single" w:sz="4" w:space="0" w:color="auto"/>
              <w:left w:val="nil"/>
              <w:bottom w:val="single" w:sz="4" w:space="0" w:color="auto"/>
              <w:right w:val="single" w:sz="4" w:space="0" w:color="auto"/>
            </w:tcBorders>
            <w:shd w:val="clear" w:color="auto" w:fill="auto"/>
            <w:noWrap/>
            <w:vAlign w:val="bottom"/>
          </w:tcPr>
          <w:p w14:paraId="61F6E935" w14:textId="77777777" w:rsidR="005001C4" w:rsidRPr="00241EB2" w:rsidRDefault="005001C4" w:rsidP="00EA4AE0">
            <w:pPr>
              <w:spacing w:after="0" w:line="240" w:lineRule="auto"/>
              <w:jc w:val="right"/>
              <w:rPr>
                <w:rFonts w:ascii="Times New Roman" w:eastAsia="Times New Roman" w:hAnsi="Times New Roman" w:cs="Times New Roman"/>
                <w:b/>
                <w:color w:val="000000"/>
                <w:sz w:val="24"/>
                <w:szCs w:val="24"/>
                <w:lang w:eastAsia="pt-BR"/>
              </w:rPr>
            </w:pPr>
            <w:r w:rsidRPr="00241EB2">
              <w:rPr>
                <w:rFonts w:ascii="Times New Roman" w:eastAsia="Times New Roman" w:hAnsi="Times New Roman" w:cs="Times New Roman"/>
                <w:b/>
                <w:color w:val="000000"/>
                <w:sz w:val="24"/>
                <w:szCs w:val="24"/>
                <w:lang w:eastAsia="pt-BR"/>
              </w:rPr>
              <w:t>nº</w:t>
            </w:r>
          </w:p>
        </w:tc>
        <w:tc>
          <w:tcPr>
            <w:tcW w:w="1711" w:type="dxa"/>
            <w:tcBorders>
              <w:top w:val="single" w:sz="4" w:space="0" w:color="auto"/>
              <w:left w:val="nil"/>
              <w:bottom w:val="single" w:sz="4" w:space="0" w:color="auto"/>
              <w:right w:val="single" w:sz="4" w:space="0" w:color="auto"/>
            </w:tcBorders>
            <w:vAlign w:val="bottom"/>
          </w:tcPr>
          <w:p w14:paraId="585D7D47" w14:textId="77777777" w:rsidR="005001C4" w:rsidRPr="00241EB2" w:rsidRDefault="005001C4" w:rsidP="00EA4AE0">
            <w:pPr>
              <w:spacing w:after="0" w:line="240" w:lineRule="auto"/>
              <w:jc w:val="right"/>
              <w:rPr>
                <w:rFonts w:ascii="Times New Roman" w:eastAsia="Times New Roman" w:hAnsi="Times New Roman" w:cs="Times New Roman"/>
                <w:b/>
                <w:color w:val="000000"/>
                <w:sz w:val="24"/>
                <w:szCs w:val="24"/>
                <w:lang w:eastAsia="pt-BR"/>
              </w:rPr>
            </w:pPr>
            <w:r w:rsidRPr="00241EB2">
              <w:rPr>
                <w:rFonts w:ascii="Times New Roman" w:eastAsia="Times New Roman" w:hAnsi="Times New Roman" w:cs="Times New Roman"/>
                <w:b/>
                <w:color w:val="000000"/>
                <w:sz w:val="24"/>
                <w:szCs w:val="24"/>
                <w:lang w:eastAsia="pt-BR"/>
              </w:rPr>
              <w:t>%</w:t>
            </w:r>
          </w:p>
        </w:tc>
      </w:tr>
      <w:tr w:rsidR="005001C4" w:rsidRPr="00241EB2" w14:paraId="58CC5AC1" w14:textId="77777777" w:rsidTr="00F4380E">
        <w:trPr>
          <w:trHeight w:val="444"/>
          <w:jc w:val="center"/>
        </w:trPr>
        <w:tc>
          <w:tcPr>
            <w:tcW w:w="5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4147A" w14:textId="77777777" w:rsidR="005001C4" w:rsidRPr="00241EB2" w:rsidRDefault="005001C4" w:rsidP="00EA4AE0">
            <w:pPr>
              <w:spacing w:after="0" w:line="240" w:lineRule="auto"/>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lastRenderedPageBreak/>
              <w:t>Indígenas</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57D24FC1"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6.395</w:t>
            </w:r>
          </w:p>
        </w:tc>
        <w:tc>
          <w:tcPr>
            <w:tcW w:w="1711" w:type="dxa"/>
            <w:tcBorders>
              <w:top w:val="single" w:sz="4" w:space="0" w:color="auto"/>
              <w:left w:val="nil"/>
              <w:bottom w:val="single" w:sz="4" w:space="0" w:color="auto"/>
              <w:right w:val="single" w:sz="4" w:space="0" w:color="auto"/>
            </w:tcBorders>
            <w:vAlign w:val="bottom"/>
          </w:tcPr>
          <w:p w14:paraId="3A4A8B3C"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85%</w:t>
            </w:r>
          </w:p>
        </w:tc>
      </w:tr>
      <w:tr w:rsidR="005001C4" w:rsidRPr="00241EB2" w14:paraId="3070E425" w14:textId="77777777" w:rsidTr="00F4380E">
        <w:trPr>
          <w:trHeight w:val="444"/>
          <w:jc w:val="center"/>
        </w:trPr>
        <w:tc>
          <w:tcPr>
            <w:tcW w:w="5144" w:type="dxa"/>
            <w:tcBorders>
              <w:top w:val="nil"/>
              <w:left w:val="single" w:sz="4" w:space="0" w:color="auto"/>
              <w:bottom w:val="single" w:sz="4" w:space="0" w:color="auto"/>
              <w:right w:val="single" w:sz="4" w:space="0" w:color="auto"/>
            </w:tcBorders>
            <w:shd w:val="clear" w:color="auto" w:fill="auto"/>
            <w:noWrap/>
            <w:vAlign w:val="bottom"/>
            <w:hideMark/>
          </w:tcPr>
          <w:p w14:paraId="32C295C6" w14:textId="77777777" w:rsidR="005001C4" w:rsidRPr="00241EB2" w:rsidRDefault="005001C4" w:rsidP="00EA4AE0">
            <w:pPr>
              <w:spacing w:after="0" w:line="240" w:lineRule="auto"/>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Brancos</w:t>
            </w:r>
          </w:p>
        </w:tc>
        <w:tc>
          <w:tcPr>
            <w:tcW w:w="1711" w:type="dxa"/>
            <w:tcBorders>
              <w:top w:val="nil"/>
              <w:left w:val="nil"/>
              <w:bottom w:val="single" w:sz="4" w:space="0" w:color="auto"/>
              <w:right w:val="single" w:sz="4" w:space="0" w:color="auto"/>
            </w:tcBorders>
            <w:shd w:val="clear" w:color="auto" w:fill="auto"/>
            <w:noWrap/>
            <w:vAlign w:val="bottom"/>
            <w:hideMark/>
          </w:tcPr>
          <w:p w14:paraId="6DF8A9D7"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824</w:t>
            </w:r>
          </w:p>
        </w:tc>
        <w:tc>
          <w:tcPr>
            <w:tcW w:w="1711" w:type="dxa"/>
            <w:tcBorders>
              <w:top w:val="nil"/>
              <w:left w:val="nil"/>
              <w:bottom w:val="single" w:sz="4" w:space="0" w:color="auto"/>
              <w:right w:val="single" w:sz="4" w:space="0" w:color="auto"/>
            </w:tcBorders>
            <w:vAlign w:val="bottom"/>
          </w:tcPr>
          <w:p w14:paraId="77987FEF"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11%</w:t>
            </w:r>
          </w:p>
        </w:tc>
      </w:tr>
      <w:tr w:rsidR="005001C4" w:rsidRPr="00241EB2" w14:paraId="513A0F21" w14:textId="77777777" w:rsidTr="00F4380E">
        <w:trPr>
          <w:trHeight w:val="444"/>
          <w:jc w:val="center"/>
        </w:trPr>
        <w:tc>
          <w:tcPr>
            <w:tcW w:w="5144" w:type="dxa"/>
            <w:tcBorders>
              <w:top w:val="nil"/>
              <w:left w:val="single" w:sz="4" w:space="0" w:color="auto"/>
              <w:bottom w:val="single" w:sz="4" w:space="0" w:color="auto"/>
              <w:right w:val="single" w:sz="4" w:space="0" w:color="auto"/>
            </w:tcBorders>
            <w:shd w:val="clear" w:color="auto" w:fill="auto"/>
            <w:noWrap/>
            <w:vAlign w:val="bottom"/>
            <w:hideMark/>
          </w:tcPr>
          <w:p w14:paraId="75ED1DB4" w14:textId="77777777" w:rsidR="005001C4" w:rsidRPr="00241EB2" w:rsidRDefault="005001C4" w:rsidP="00EA4AE0">
            <w:pPr>
              <w:spacing w:after="0" w:line="240" w:lineRule="auto"/>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Livres de cor</w:t>
            </w:r>
          </w:p>
        </w:tc>
        <w:tc>
          <w:tcPr>
            <w:tcW w:w="1711" w:type="dxa"/>
            <w:tcBorders>
              <w:top w:val="nil"/>
              <w:left w:val="nil"/>
              <w:bottom w:val="single" w:sz="4" w:space="0" w:color="auto"/>
              <w:right w:val="single" w:sz="4" w:space="0" w:color="auto"/>
            </w:tcBorders>
            <w:shd w:val="clear" w:color="auto" w:fill="auto"/>
            <w:noWrap/>
            <w:vAlign w:val="bottom"/>
            <w:hideMark/>
          </w:tcPr>
          <w:p w14:paraId="2499806C"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77</w:t>
            </w:r>
          </w:p>
        </w:tc>
        <w:tc>
          <w:tcPr>
            <w:tcW w:w="1711" w:type="dxa"/>
            <w:tcBorders>
              <w:top w:val="nil"/>
              <w:left w:val="nil"/>
              <w:bottom w:val="single" w:sz="4" w:space="0" w:color="auto"/>
              <w:right w:val="single" w:sz="4" w:space="0" w:color="auto"/>
            </w:tcBorders>
            <w:vAlign w:val="bottom"/>
          </w:tcPr>
          <w:p w14:paraId="2FE076CB"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w:t>
            </w:r>
          </w:p>
        </w:tc>
      </w:tr>
      <w:tr w:rsidR="005001C4" w:rsidRPr="00241EB2" w14:paraId="11570A6D" w14:textId="77777777" w:rsidTr="00F4380E">
        <w:trPr>
          <w:trHeight w:val="444"/>
          <w:jc w:val="center"/>
        </w:trPr>
        <w:tc>
          <w:tcPr>
            <w:tcW w:w="5144" w:type="dxa"/>
            <w:tcBorders>
              <w:top w:val="nil"/>
              <w:left w:val="single" w:sz="4" w:space="0" w:color="auto"/>
              <w:bottom w:val="single" w:sz="4" w:space="0" w:color="auto"/>
              <w:right w:val="single" w:sz="4" w:space="0" w:color="auto"/>
            </w:tcBorders>
            <w:shd w:val="clear" w:color="auto" w:fill="auto"/>
            <w:noWrap/>
            <w:vAlign w:val="bottom"/>
            <w:hideMark/>
          </w:tcPr>
          <w:p w14:paraId="3B634678" w14:textId="77777777" w:rsidR="005001C4" w:rsidRPr="00241EB2" w:rsidRDefault="005001C4" w:rsidP="00EA4AE0">
            <w:pPr>
              <w:spacing w:after="0" w:line="240" w:lineRule="auto"/>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Escravos</w:t>
            </w:r>
          </w:p>
        </w:tc>
        <w:tc>
          <w:tcPr>
            <w:tcW w:w="1711" w:type="dxa"/>
            <w:tcBorders>
              <w:top w:val="nil"/>
              <w:left w:val="nil"/>
              <w:bottom w:val="single" w:sz="4" w:space="0" w:color="auto"/>
              <w:right w:val="single" w:sz="4" w:space="0" w:color="auto"/>
            </w:tcBorders>
            <w:shd w:val="clear" w:color="auto" w:fill="auto"/>
            <w:noWrap/>
            <w:vAlign w:val="bottom"/>
            <w:hideMark/>
          </w:tcPr>
          <w:p w14:paraId="6A934F7E"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252</w:t>
            </w:r>
          </w:p>
        </w:tc>
        <w:tc>
          <w:tcPr>
            <w:tcW w:w="1711" w:type="dxa"/>
            <w:tcBorders>
              <w:top w:val="nil"/>
              <w:left w:val="nil"/>
              <w:bottom w:val="single" w:sz="4" w:space="0" w:color="auto"/>
              <w:right w:val="single" w:sz="4" w:space="0" w:color="auto"/>
            </w:tcBorders>
            <w:vAlign w:val="bottom"/>
          </w:tcPr>
          <w:p w14:paraId="305D962D"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3%</w:t>
            </w:r>
          </w:p>
        </w:tc>
      </w:tr>
      <w:tr w:rsidR="005001C4" w:rsidRPr="00241EB2" w14:paraId="1FB6A6F5" w14:textId="77777777" w:rsidTr="00F4380E">
        <w:trPr>
          <w:trHeight w:val="444"/>
          <w:jc w:val="center"/>
        </w:trPr>
        <w:tc>
          <w:tcPr>
            <w:tcW w:w="5144" w:type="dxa"/>
            <w:tcBorders>
              <w:top w:val="nil"/>
              <w:left w:val="single" w:sz="4" w:space="0" w:color="auto"/>
              <w:bottom w:val="single" w:sz="4" w:space="0" w:color="auto"/>
              <w:right w:val="single" w:sz="4" w:space="0" w:color="auto"/>
            </w:tcBorders>
            <w:shd w:val="clear" w:color="auto" w:fill="auto"/>
            <w:vAlign w:val="bottom"/>
            <w:hideMark/>
          </w:tcPr>
          <w:p w14:paraId="5337B56A" w14:textId="77777777" w:rsidR="005001C4" w:rsidRPr="00241EB2" w:rsidRDefault="005001C4" w:rsidP="00EA4AE0">
            <w:pPr>
              <w:spacing w:after="0" w:line="240" w:lineRule="auto"/>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Total</w:t>
            </w:r>
          </w:p>
        </w:tc>
        <w:tc>
          <w:tcPr>
            <w:tcW w:w="1711" w:type="dxa"/>
            <w:tcBorders>
              <w:top w:val="nil"/>
              <w:left w:val="nil"/>
              <w:bottom w:val="single" w:sz="4" w:space="0" w:color="auto"/>
              <w:right w:val="single" w:sz="4" w:space="0" w:color="auto"/>
            </w:tcBorders>
            <w:shd w:val="clear" w:color="auto" w:fill="auto"/>
            <w:noWrap/>
            <w:vAlign w:val="bottom"/>
            <w:hideMark/>
          </w:tcPr>
          <w:p w14:paraId="1B3777BB"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7.458</w:t>
            </w:r>
          </w:p>
        </w:tc>
        <w:tc>
          <w:tcPr>
            <w:tcW w:w="1711" w:type="dxa"/>
            <w:tcBorders>
              <w:top w:val="nil"/>
              <w:left w:val="nil"/>
              <w:bottom w:val="single" w:sz="4" w:space="0" w:color="auto"/>
              <w:right w:val="single" w:sz="4" w:space="0" w:color="auto"/>
            </w:tcBorders>
            <w:vAlign w:val="bottom"/>
          </w:tcPr>
          <w:p w14:paraId="39F8FAB4" w14:textId="77777777" w:rsidR="005001C4" w:rsidRPr="00241EB2" w:rsidRDefault="005001C4" w:rsidP="00EA4AE0">
            <w:pPr>
              <w:spacing w:after="0" w:line="240" w:lineRule="auto"/>
              <w:jc w:val="right"/>
              <w:rPr>
                <w:rFonts w:ascii="Times New Roman" w:eastAsia="Times New Roman" w:hAnsi="Times New Roman" w:cs="Times New Roman"/>
                <w:color w:val="000000"/>
                <w:sz w:val="24"/>
                <w:szCs w:val="24"/>
                <w:lang w:eastAsia="pt-BR"/>
              </w:rPr>
            </w:pPr>
            <w:r w:rsidRPr="00241EB2">
              <w:rPr>
                <w:rFonts w:ascii="Times New Roman" w:eastAsia="Times New Roman" w:hAnsi="Times New Roman" w:cs="Times New Roman"/>
                <w:color w:val="000000"/>
                <w:sz w:val="24"/>
                <w:szCs w:val="24"/>
                <w:lang w:eastAsia="pt-BR"/>
              </w:rPr>
              <w:t>100%</w:t>
            </w:r>
          </w:p>
        </w:tc>
      </w:tr>
    </w:tbl>
    <w:p w14:paraId="3D2FB722" w14:textId="77777777" w:rsidR="005001C4" w:rsidRPr="00241EB2" w:rsidRDefault="00F4380E" w:rsidP="00F4380E">
      <w:pPr>
        <w:spacing w:after="0" w:line="240" w:lineRule="auto"/>
        <w:ind w:left="284" w:right="281"/>
        <w:jc w:val="both"/>
        <w:rPr>
          <w:rFonts w:ascii="Times New Roman" w:hAnsi="Times New Roman" w:cs="Times New Roman"/>
          <w:sz w:val="24"/>
          <w:szCs w:val="24"/>
        </w:rPr>
      </w:pPr>
      <w:r w:rsidRPr="00F4380E">
        <w:rPr>
          <w:rFonts w:ascii="Times New Roman" w:hAnsi="Times New Roman" w:cs="Times New Roman"/>
          <w:b/>
          <w:bCs/>
          <w:sz w:val="20"/>
        </w:rPr>
        <w:t>Fonte:</w:t>
      </w:r>
      <w:r>
        <w:rPr>
          <w:rFonts w:ascii="Times New Roman" w:hAnsi="Times New Roman" w:cs="Times New Roman"/>
          <w:bCs/>
          <w:sz w:val="20"/>
        </w:rPr>
        <w:t xml:space="preserve"> </w:t>
      </w:r>
      <w:r w:rsidR="005001C4" w:rsidRPr="00241EB2">
        <w:rPr>
          <w:rFonts w:ascii="Times New Roman" w:hAnsi="Times New Roman" w:cs="Times New Roman"/>
          <w:bCs/>
          <w:sz w:val="20"/>
        </w:rPr>
        <w:t xml:space="preserve">Censo de 1814. In: </w:t>
      </w:r>
      <w:r w:rsidR="005001C4" w:rsidRPr="00241EB2">
        <w:rPr>
          <w:rFonts w:ascii="Times New Roman" w:hAnsi="Times New Roman" w:cs="Times New Roman"/>
          <w:sz w:val="20"/>
        </w:rPr>
        <w:t xml:space="preserve">Fundação de Economia e Estatística. </w:t>
      </w:r>
      <w:r w:rsidR="005001C4" w:rsidRPr="00241EB2">
        <w:rPr>
          <w:rFonts w:ascii="Times New Roman" w:hAnsi="Times New Roman" w:cs="Times New Roman"/>
          <w:b/>
          <w:sz w:val="20"/>
        </w:rPr>
        <w:t>De Província de São Pedro a Estado do</w:t>
      </w:r>
      <w:r>
        <w:rPr>
          <w:rFonts w:ascii="Times New Roman" w:hAnsi="Times New Roman" w:cs="Times New Roman"/>
          <w:b/>
          <w:sz w:val="20"/>
        </w:rPr>
        <w:t xml:space="preserve"> </w:t>
      </w:r>
      <w:r w:rsidR="005001C4" w:rsidRPr="00241EB2">
        <w:rPr>
          <w:rFonts w:ascii="Times New Roman" w:hAnsi="Times New Roman" w:cs="Times New Roman"/>
          <w:b/>
          <w:sz w:val="20"/>
        </w:rPr>
        <w:t>Rio Grande do Sul</w:t>
      </w:r>
      <w:r w:rsidR="005001C4" w:rsidRPr="00241EB2">
        <w:rPr>
          <w:rFonts w:ascii="Times New Roman" w:hAnsi="Times New Roman" w:cs="Times New Roman"/>
          <w:sz w:val="20"/>
        </w:rPr>
        <w:t xml:space="preserve"> - Censos do RS 1803-1950. Porto Alegre, 1981, p. 50.</w:t>
      </w:r>
    </w:p>
    <w:p w14:paraId="6A915AAE" w14:textId="77777777" w:rsidR="005001C4" w:rsidRPr="00241EB2" w:rsidRDefault="005001C4" w:rsidP="005001C4">
      <w:pPr>
        <w:spacing w:after="0" w:line="360" w:lineRule="auto"/>
        <w:jc w:val="both"/>
        <w:rPr>
          <w:rFonts w:ascii="Times New Roman" w:hAnsi="Times New Roman" w:cs="Times New Roman"/>
          <w:sz w:val="24"/>
          <w:szCs w:val="24"/>
        </w:rPr>
      </w:pPr>
    </w:p>
    <w:p w14:paraId="6550C26A" w14:textId="77777777" w:rsidR="005001C4" w:rsidRDefault="005001C4" w:rsidP="005001C4">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 xml:space="preserve">Porém, se desconsiderarmos os escravos como foi feito para os batismos, os indígenas atingem cerca de 88% da população livre adulta da Província de Missões, enquanto que brancos chegam a marca de 11% e livres de cor apenas 1%. Creio que as pequenas distorções </w:t>
      </w:r>
      <w:r w:rsidR="0056473C">
        <w:rPr>
          <w:rFonts w:ascii="Times New Roman" w:hAnsi="Times New Roman" w:cs="Times New Roman"/>
          <w:sz w:val="24"/>
          <w:szCs w:val="24"/>
        </w:rPr>
        <w:t>na r</w:t>
      </w:r>
      <w:r w:rsidRPr="00241EB2">
        <w:rPr>
          <w:rFonts w:ascii="Times New Roman" w:hAnsi="Times New Roman" w:cs="Times New Roman"/>
          <w:sz w:val="24"/>
          <w:szCs w:val="24"/>
        </w:rPr>
        <w:t xml:space="preserve">epresentatividade dos grupos sociais ocorrem em virtude da ausência no censo da categoria mestiço que adotei na classificação dos batismos. Provavelmente, no </w:t>
      </w:r>
      <w:r w:rsidRPr="0056473C">
        <w:rPr>
          <w:rFonts w:ascii="Times New Roman" w:hAnsi="Times New Roman" w:cs="Times New Roman"/>
          <w:sz w:val="24"/>
          <w:szCs w:val="24"/>
        </w:rPr>
        <w:t>censo</w:t>
      </w:r>
      <w:r w:rsidR="0056473C" w:rsidRPr="0056473C">
        <w:rPr>
          <w:rFonts w:ascii="Times New Roman" w:hAnsi="Times New Roman" w:cs="Times New Roman"/>
          <w:sz w:val="24"/>
          <w:szCs w:val="24"/>
        </w:rPr>
        <w:t>,</w:t>
      </w:r>
      <w:r w:rsidRPr="00241EB2">
        <w:rPr>
          <w:rFonts w:ascii="Times New Roman" w:hAnsi="Times New Roman" w:cs="Times New Roman"/>
          <w:sz w:val="24"/>
          <w:szCs w:val="24"/>
        </w:rPr>
        <w:t xml:space="preserve"> os indígenas estejam um pouco superestimados pois como a maioria dos mestiços eram </w:t>
      </w:r>
      <w:r w:rsidRPr="0056473C">
        <w:rPr>
          <w:rFonts w:ascii="Times New Roman" w:hAnsi="Times New Roman" w:cs="Times New Roman"/>
          <w:sz w:val="24"/>
          <w:szCs w:val="24"/>
        </w:rPr>
        <w:t>fruto</w:t>
      </w:r>
      <w:r w:rsidRPr="00241EB2">
        <w:rPr>
          <w:rFonts w:ascii="Times New Roman" w:hAnsi="Times New Roman" w:cs="Times New Roman"/>
          <w:sz w:val="24"/>
          <w:szCs w:val="24"/>
        </w:rPr>
        <w:t xml:space="preserve"> das relações entre homens brancos e mulheres guaranis, que provavelmente ficavam com estas crianças, devem ter sido alocados como indígenas por aqueles que realizaram o levantamento populacional em 1814. Enfim, entendo que a proximidade dos dados apresentados pelo censo com os averiguados nos registros paroquiais de batismos </w:t>
      </w:r>
      <w:r w:rsidR="0056744F">
        <w:rPr>
          <w:rFonts w:ascii="Times New Roman" w:hAnsi="Times New Roman" w:cs="Times New Roman"/>
          <w:sz w:val="24"/>
          <w:szCs w:val="24"/>
        </w:rPr>
        <w:t>dá maior confiabilidade a estes</w:t>
      </w:r>
      <w:r w:rsidRPr="00241EB2">
        <w:rPr>
          <w:rFonts w:ascii="Times New Roman" w:hAnsi="Times New Roman" w:cs="Times New Roman"/>
          <w:sz w:val="24"/>
          <w:szCs w:val="24"/>
        </w:rPr>
        <w:t xml:space="preserve"> </w:t>
      </w:r>
      <w:r w:rsidRPr="0056473C">
        <w:rPr>
          <w:rFonts w:ascii="Times New Roman" w:hAnsi="Times New Roman" w:cs="Times New Roman"/>
          <w:sz w:val="24"/>
          <w:szCs w:val="24"/>
        </w:rPr>
        <w:t>e</w:t>
      </w:r>
      <w:r w:rsidR="0056473C" w:rsidRPr="0056473C">
        <w:rPr>
          <w:rFonts w:ascii="Times New Roman" w:hAnsi="Times New Roman" w:cs="Times New Roman"/>
          <w:sz w:val="24"/>
          <w:szCs w:val="24"/>
        </w:rPr>
        <w:t>,</w:t>
      </w:r>
      <w:r w:rsidRPr="0056473C">
        <w:rPr>
          <w:rFonts w:ascii="Times New Roman" w:hAnsi="Times New Roman" w:cs="Times New Roman"/>
          <w:sz w:val="24"/>
          <w:szCs w:val="24"/>
        </w:rPr>
        <w:t xml:space="preserve"> em</w:t>
      </w:r>
      <w:r w:rsidRPr="00241EB2">
        <w:rPr>
          <w:rFonts w:ascii="Times New Roman" w:hAnsi="Times New Roman" w:cs="Times New Roman"/>
          <w:sz w:val="24"/>
          <w:szCs w:val="24"/>
        </w:rPr>
        <w:t xml:space="preserve"> contrapartida, acabam também reforçando o próprio censo.</w:t>
      </w:r>
    </w:p>
    <w:p w14:paraId="7B9893DD" w14:textId="22A0D89E" w:rsidR="00365FBB" w:rsidRDefault="005001C4" w:rsidP="005001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Infelizmente o censo de 1814 não especifica a quantidade de missioneiros por povo.</w:t>
      </w:r>
      <w:r w:rsidRPr="009B4834">
        <w:rPr>
          <w:rStyle w:val="Refdenotaderodap"/>
        </w:rPr>
        <w:footnoteReference w:id="5"/>
      </w:r>
      <w:r>
        <w:rPr>
          <w:rFonts w:ascii="Times New Roman" w:hAnsi="Times New Roman" w:cs="Times New Roman"/>
          <w:sz w:val="24"/>
          <w:szCs w:val="24"/>
        </w:rPr>
        <w:t xml:space="preserve"> Mesmo sabendo que havia uma considerável variação do número de índios entre as sete reduções orientais, para fins de comparação, irei considerar a média de 914 guaranis por povo. No quadro </w:t>
      </w:r>
      <w:r w:rsidR="008B4EE4">
        <w:rPr>
          <w:rFonts w:ascii="Times New Roman" w:hAnsi="Times New Roman" w:cs="Times New Roman"/>
          <w:sz w:val="24"/>
          <w:szCs w:val="24"/>
        </w:rPr>
        <w:t>6</w:t>
      </w:r>
      <w:r>
        <w:rPr>
          <w:rFonts w:ascii="Times New Roman" w:hAnsi="Times New Roman" w:cs="Times New Roman"/>
          <w:sz w:val="24"/>
          <w:szCs w:val="24"/>
        </w:rPr>
        <w:t>, tendo como referência o ano de 1814, reuni informações de várias missões em diferentes áreas americanas.</w:t>
      </w:r>
      <w:r w:rsidR="008B4EE4">
        <w:rPr>
          <w:rFonts w:ascii="Times New Roman" w:hAnsi="Times New Roman" w:cs="Times New Roman"/>
          <w:sz w:val="24"/>
          <w:szCs w:val="24"/>
        </w:rPr>
        <w:t xml:space="preserve"> Além das </w:t>
      </w:r>
      <w:proofErr w:type="spellStart"/>
      <w:r w:rsidR="008B4EE4">
        <w:rPr>
          <w:rFonts w:ascii="Times New Roman" w:hAnsi="Times New Roman" w:cs="Times New Roman"/>
          <w:sz w:val="24"/>
          <w:szCs w:val="24"/>
        </w:rPr>
        <w:t>Califórnias</w:t>
      </w:r>
      <w:proofErr w:type="spellEnd"/>
      <w:r w:rsidR="008B4EE4">
        <w:rPr>
          <w:rFonts w:ascii="Times New Roman" w:hAnsi="Times New Roman" w:cs="Times New Roman"/>
          <w:sz w:val="24"/>
          <w:szCs w:val="24"/>
        </w:rPr>
        <w:t xml:space="preserve">, inclui dados sobre as missões da </w:t>
      </w:r>
      <w:proofErr w:type="spellStart"/>
      <w:r w:rsidR="008B4EE4">
        <w:rPr>
          <w:rFonts w:ascii="Times New Roman" w:hAnsi="Times New Roman" w:cs="Times New Roman"/>
          <w:sz w:val="24"/>
          <w:szCs w:val="24"/>
        </w:rPr>
        <w:t>Pimeria</w:t>
      </w:r>
      <w:proofErr w:type="spellEnd"/>
      <w:r w:rsidR="008B4EE4">
        <w:rPr>
          <w:rFonts w:ascii="Times New Roman" w:hAnsi="Times New Roman" w:cs="Times New Roman"/>
          <w:sz w:val="24"/>
          <w:szCs w:val="24"/>
        </w:rPr>
        <w:t xml:space="preserve"> Alta (noroeste da Nova Espanha, atual noroeste do México) e de Chiquitos</w:t>
      </w:r>
      <w:r w:rsidR="00084955">
        <w:rPr>
          <w:rFonts w:ascii="Times New Roman" w:hAnsi="Times New Roman" w:cs="Times New Roman"/>
          <w:sz w:val="24"/>
          <w:szCs w:val="24"/>
        </w:rPr>
        <w:t xml:space="preserve"> (</w:t>
      </w:r>
      <w:r w:rsidR="00084955" w:rsidRPr="008A3075">
        <w:rPr>
          <w:rFonts w:ascii="Times New Roman" w:hAnsi="Times New Roman" w:cs="Times New Roman"/>
          <w:color w:val="000000" w:themeColor="text1"/>
          <w:sz w:val="24"/>
          <w:szCs w:val="24"/>
        </w:rPr>
        <w:t>nas terras baixas do Peru colonial</w:t>
      </w:r>
      <w:r w:rsidR="00084955">
        <w:rPr>
          <w:rFonts w:ascii="Times New Roman" w:hAnsi="Times New Roman" w:cs="Times New Roman"/>
          <w:color w:val="000000" w:themeColor="text1"/>
          <w:sz w:val="24"/>
          <w:szCs w:val="24"/>
        </w:rPr>
        <w:t>,</w:t>
      </w:r>
      <w:r w:rsidR="00084955" w:rsidRPr="008A3075">
        <w:rPr>
          <w:rFonts w:ascii="Times New Roman" w:hAnsi="Times New Roman" w:cs="Times New Roman"/>
          <w:color w:val="000000" w:themeColor="text1"/>
          <w:sz w:val="24"/>
          <w:szCs w:val="24"/>
        </w:rPr>
        <w:t xml:space="preserve"> </w:t>
      </w:r>
      <w:r w:rsidR="00365FBB">
        <w:rPr>
          <w:rFonts w:ascii="Times New Roman" w:hAnsi="Times New Roman" w:cs="Times New Roman"/>
          <w:sz w:val="24"/>
          <w:szCs w:val="24"/>
        </w:rPr>
        <w:t>centro-leste da atual Bolívia).</w:t>
      </w:r>
      <w:r w:rsidR="00B9267F">
        <w:rPr>
          <w:rFonts w:ascii="Times New Roman" w:hAnsi="Times New Roman" w:cs="Times New Roman"/>
          <w:sz w:val="24"/>
          <w:szCs w:val="24"/>
        </w:rPr>
        <w:t xml:space="preserve"> Nos próximos parágrafos, antes de realizar as comparações, apresento informações básicas sobre este</w:t>
      </w:r>
      <w:r w:rsidR="006F5B8D">
        <w:rPr>
          <w:rFonts w:ascii="Times New Roman" w:hAnsi="Times New Roman" w:cs="Times New Roman"/>
          <w:sz w:val="24"/>
          <w:szCs w:val="24"/>
        </w:rPr>
        <w:t>s</w:t>
      </w:r>
      <w:r w:rsidR="00B9267F">
        <w:rPr>
          <w:rFonts w:ascii="Times New Roman" w:hAnsi="Times New Roman" w:cs="Times New Roman"/>
          <w:sz w:val="24"/>
          <w:szCs w:val="24"/>
        </w:rPr>
        <w:t xml:space="preserve"> complexos missioneiros.</w:t>
      </w:r>
    </w:p>
    <w:p w14:paraId="036BBF28" w14:textId="120E2D6F" w:rsidR="006F5B8D" w:rsidRDefault="00365FBB" w:rsidP="006F5B8D">
      <w:pPr>
        <w:spacing w:after="0" w:line="360" w:lineRule="auto"/>
        <w:ind w:firstLine="709"/>
        <w:jc w:val="both"/>
        <w:rPr>
          <w:rStyle w:val="fontstyle01"/>
          <w:rFonts w:ascii="Times New Roman" w:hAnsi="Times New Roman" w:cs="Times New Roman"/>
          <w:sz w:val="24"/>
          <w:szCs w:val="24"/>
        </w:rPr>
      </w:pPr>
      <w:r w:rsidRPr="00706FF2">
        <w:rPr>
          <w:rStyle w:val="fontstyle01"/>
          <w:rFonts w:ascii="Times New Roman" w:hAnsi="Times New Roman" w:cs="Times New Roman"/>
          <w:sz w:val="24"/>
          <w:szCs w:val="24"/>
        </w:rPr>
        <w:t xml:space="preserve">Em 1687, os jesuítas estabeleceram a primeira missão no território </w:t>
      </w:r>
      <w:proofErr w:type="spellStart"/>
      <w:r w:rsidRPr="00706FF2">
        <w:rPr>
          <w:rStyle w:val="fontstyle01"/>
          <w:rFonts w:ascii="Times New Roman" w:hAnsi="Times New Roman" w:cs="Times New Roman"/>
          <w:sz w:val="24"/>
          <w:szCs w:val="24"/>
        </w:rPr>
        <w:t>Pima</w:t>
      </w:r>
      <w:proofErr w:type="spellEnd"/>
      <w:r w:rsidRPr="00706FF2">
        <w:rPr>
          <w:rStyle w:val="fontstyle01"/>
          <w:rFonts w:ascii="Times New Roman" w:hAnsi="Times New Roman" w:cs="Times New Roman"/>
          <w:sz w:val="24"/>
          <w:szCs w:val="24"/>
        </w:rPr>
        <w:t xml:space="preserve"> do </w:t>
      </w:r>
      <w:proofErr w:type="gramStart"/>
      <w:r w:rsidRPr="00706FF2">
        <w:rPr>
          <w:rStyle w:val="fontstyle01"/>
          <w:rFonts w:ascii="Times New Roman" w:hAnsi="Times New Roman" w:cs="Times New Roman"/>
          <w:sz w:val="24"/>
          <w:szCs w:val="24"/>
        </w:rPr>
        <w:t>norte</w:t>
      </w:r>
      <w:proofErr w:type="gramEnd"/>
      <w:r w:rsidRPr="00706FF2">
        <w:rPr>
          <w:rStyle w:val="fontstyle01"/>
          <w:rFonts w:ascii="Times New Roman" w:hAnsi="Times New Roman" w:cs="Times New Roman"/>
          <w:sz w:val="24"/>
          <w:szCs w:val="24"/>
        </w:rPr>
        <w:t xml:space="preserve"> em Sonora. As missões entre os </w:t>
      </w:r>
      <w:proofErr w:type="spellStart"/>
      <w:r w:rsidRPr="00706FF2">
        <w:rPr>
          <w:rStyle w:val="fontstyle01"/>
          <w:rFonts w:ascii="Times New Roman" w:hAnsi="Times New Roman" w:cs="Times New Roman"/>
          <w:sz w:val="24"/>
          <w:szCs w:val="24"/>
        </w:rPr>
        <w:t>Pimas</w:t>
      </w:r>
      <w:proofErr w:type="spellEnd"/>
      <w:r w:rsidRPr="00706FF2">
        <w:rPr>
          <w:rStyle w:val="fontstyle01"/>
          <w:rFonts w:ascii="Times New Roman" w:hAnsi="Times New Roman" w:cs="Times New Roman"/>
          <w:sz w:val="24"/>
          <w:szCs w:val="24"/>
        </w:rPr>
        <w:t xml:space="preserve"> do </w:t>
      </w:r>
      <w:proofErr w:type="gramStart"/>
      <w:r w:rsidRPr="00706FF2">
        <w:rPr>
          <w:rStyle w:val="fontstyle01"/>
          <w:rFonts w:ascii="Times New Roman" w:hAnsi="Times New Roman" w:cs="Times New Roman"/>
          <w:sz w:val="24"/>
          <w:szCs w:val="24"/>
        </w:rPr>
        <w:t>norte</w:t>
      </w:r>
      <w:proofErr w:type="gramEnd"/>
      <w:r w:rsidRPr="00706FF2">
        <w:rPr>
          <w:rStyle w:val="fontstyle01"/>
          <w:rFonts w:ascii="Times New Roman" w:hAnsi="Times New Roman" w:cs="Times New Roman"/>
          <w:sz w:val="24"/>
          <w:szCs w:val="24"/>
        </w:rPr>
        <w:t xml:space="preserve"> foram a extensão mais setentrional de uma empresa missionária jesuíta iniciada na década de 1590 no centro de </w:t>
      </w:r>
      <w:proofErr w:type="spellStart"/>
      <w:r w:rsidRPr="00706FF2">
        <w:rPr>
          <w:rStyle w:val="fontstyle01"/>
          <w:rFonts w:ascii="Times New Roman" w:hAnsi="Times New Roman" w:cs="Times New Roman"/>
          <w:sz w:val="24"/>
          <w:szCs w:val="24"/>
        </w:rPr>
        <w:t>Sinaloa</w:t>
      </w:r>
      <w:proofErr w:type="spellEnd"/>
      <w:r w:rsidRPr="00706FF2">
        <w:rPr>
          <w:rStyle w:val="fontstyle01"/>
          <w:rFonts w:ascii="Times New Roman" w:hAnsi="Times New Roman" w:cs="Times New Roman"/>
          <w:sz w:val="24"/>
          <w:szCs w:val="24"/>
        </w:rPr>
        <w:t xml:space="preserve">, depois de sessenta anos de contato esporádico com os espanhóis. O programa jesuíta em Sonora tentou transformar os </w:t>
      </w:r>
      <w:proofErr w:type="spellStart"/>
      <w:r w:rsidRPr="00706FF2">
        <w:rPr>
          <w:rStyle w:val="fontstyle01"/>
          <w:rFonts w:ascii="Times New Roman" w:hAnsi="Times New Roman" w:cs="Times New Roman"/>
          <w:sz w:val="24"/>
          <w:szCs w:val="24"/>
        </w:rPr>
        <w:t>Pimas</w:t>
      </w:r>
      <w:proofErr w:type="spellEnd"/>
      <w:r w:rsidRPr="00706FF2">
        <w:rPr>
          <w:rStyle w:val="fontstyle01"/>
          <w:rFonts w:ascii="Times New Roman" w:hAnsi="Times New Roman" w:cs="Times New Roman"/>
          <w:sz w:val="24"/>
          <w:szCs w:val="24"/>
        </w:rPr>
        <w:t xml:space="preserve"> do </w:t>
      </w:r>
      <w:proofErr w:type="gramStart"/>
      <w:r w:rsidRPr="00706FF2">
        <w:rPr>
          <w:rStyle w:val="fontstyle01"/>
          <w:rFonts w:ascii="Times New Roman" w:hAnsi="Times New Roman" w:cs="Times New Roman"/>
          <w:sz w:val="24"/>
          <w:szCs w:val="24"/>
        </w:rPr>
        <w:t>norte</w:t>
      </w:r>
      <w:proofErr w:type="gramEnd"/>
      <w:r w:rsidRPr="00706FF2">
        <w:rPr>
          <w:rStyle w:val="fontstyle01"/>
          <w:rFonts w:ascii="Times New Roman" w:hAnsi="Times New Roman" w:cs="Times New Roman"/>
          <w:sz w:val="24"/>
          <w:szCs w:val="24"/>
        </w:rPr>
        <w:t xml:space="preserve"> e outros grupos em uma comunidade de camponeses mais </w:t>
      </w:r>
      <w:r w:rsidRPr="00706FF2">
        <w:rPr>
          <w:rStyle w:val="fontstyle01"/>
          <w:rFonts w:ascii="Times New Roman" w:hAnsi="Times New Roman" w:cs="Times New Roman"/>
          <w:sz w:val="24"/>
          <w:szCs w:val="24"/>
        </w:rPr>
        <w:lastRenderedPageBreak/>
        <w:t>sedentários, ao longo das linhas das comunidades indígenas corporativas na Nova Espanha central. Apesar das revoltas periódicas e outras formas de resistência ativa e passiva, os missionários jesuítas conseguiram algum sucesso em atrair convertidos para suas missões</w:t>
      </w:r>
      <w:r w:rsidR="006F5B8D">
        <w:rPr>
          <w:rStyle w:val="fontstyle01"/>
          <w:rFonts w:ascii="Times New Roman" w:hAnsi="Times New Roman" w:cs="Times New Roman"/>
          <w:sz w:val="24"/>
          <w:szCs w:val="24"/>
        </w:rPr>
        <w:t xml:space="preserve"> </w:t>
      </w:r>
      <w:r w:rsidR="006F5B8D">
        <w:rPr>
          <w:rStyle w:val="fontstyle01"/>
          <w:rFonts w:ascii="Times New Roman" w:hAnsi="Times New Roman" w:cs="Times New Roman"/>
          <w:sz w:val="24"/>
          <w:szCs w:val="24"/>
        </w:rPr>
        <w:fldChar w:fldCharType="begin"/>
      </w:r>
      <w:r w:rsidR="006F5B8D">
        <w:rPr>
          <w:rStyle w:val="fontstyle01"/>
          <w:rFonts w:ascii="Times New Roman" w:hAnsi="Times New Roman" w:cs="Times New Roman"/>
          <w:sz w:val="24"/>
          <w:szCs w:val="24"/>
        </w:rPr>
        <w:instrText xml:space="preserve"> ADDIN ZOTERO_ITEM CSL_CITATION {"citationID":"EoZhjY8j","properties":{"formattedCitation":"(JACKSON, 1994, p. 14)","plainCitation":"(JACKSON, 1994, p. 14)","noteIndex":0},"citationItems":[{"id":"zsxYRHlu/ei3RR7o4","uris":["http://zotero.org/users/local/5kkmlNe3/items/XM5M7QEJ"],"uri":["http://zotero.org/users/local/5kkmlNe3/items/XM5M7QEJ"],"itemData":{"id":"zsxYRHlu/ei3RR7o4","type":"book","title":"Indian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H."}],"issued":{"date-parts":[["1994"]]}},"locator":"14"}],"schema":"https://github.com/citation-style-language/schema/raw/master/csl-citation.json"} </w:instrText>
      </w:r>
      <w:r w:rsidR="006F5B8D">
        <w:rPr>
          <w:rStyle w:val="fontstyle01"/>
          <w:rFonts w:ascii="Times New Roman" w:hAnsi="Times New Roman" w:cs="Times New Roman"/>
          <w:sz w:val="24"/>
          <w:szCs w:val="24"/>
        </w:rPr>
        <w:fldChar w:fldCharType="separate"/>
      </w:r>
      <w:r w:rsidR="006F5B8D" w:rsidRPr="006F5B8D">
        <w:rPr>
          <w:rFonts w:ascii="Times New Roman" w:hAnsi="Times New Roman" w:cs="Times New Roman"/>
          <w:sz w:val="24"/>
        </w:rPr>
        <w:t>(JACKSON, 1994, p. 14)</w:t>
      </w:r>
      <w:r w:rsidR="006F5B8D">
        <w:rPr>
          <w:rStyle w:val="fontstyle01"/>
          <w:rFonts w:ascii="Times New Roman" w:hAnsi="Times New Roman" w:cs="Times New Roman"/>
          <w:sz w:val="24"/>
          <w:szCs w:val="24"/>
        </w:rPr>
        <w:fldChar w:fldCharType="end"/>
      </w:r>
      <w:r w:rsidRPr="00706FF2">
        <w:rPr>
          <w:rStyle w:val="fontstyle01"/>
          <w:rFonts w:ascii="Times New Roman" w:hAnsi="Times New Roman" w:cs="Times New Roman"/>
          <w:sz w:val="24"/>
          <w:szCs w:val="24"/>
        </w:rPr>
        <w:t>.</w:t>
      </w:r>
    </w:p>
    <w:p w14:paraId="663F4A5A" w14:textId="6E748A73" w:rsidR="005001C4" w:rsidRDefault="00365FBB" w:rsidP="006F5B8D">
      <w:pPr>
        <w:spacing w:after="0" w:line="360" w:lineRule="auto"/>
        <w:ind w:firstLine="709"/>
        <w:jc w:val="both"/>
        <w:rPr>
          <w:rStyle w:val="fontstyle01"/>
          <w:rFonts w:ascii="Times New Roman" w:hAnsi="Times New Roman" w:cs="Times New Roman"/>
          <w:sz w:val="24"/>
          <w:szCs w:val="24"/>
        </w:rPr>
      </w:pPr>
      <w:r w:rsidRPr="00706FF2">
        <w:rPr>
          <w:rStyle w:val="fontstyle01"/>
          <w:rFonts w:ascii="Times New Roman" w:hAnsi="Times New Roman" w:cs="Times New Roman"/>
          <w:sz w:val="24"/>
          <w:szCs w:val="24"/>
        </w:rPr>
        <w:t xml:space="preserve">Por meio da congregação, os missionários jesuítas recriaram comunidades agrícolas permanentes nos principais vales dos rios no </w:t>
      </w:r>
      <w:proofErr w:type="gramStart"/>
      <w:r w:rsidRPr="00706FF2">
        <w:rPr>
          <w:rStyle w:val="fontstyle01"/>
          <w:rFonts w:ascii="Times New Roman" w:hAnsi="Times New Roman" w:cs="Times New Roman"/>
          <w:sz w:val="24"/>
          <w:szCs w:val="24"/>
        </w:rPr>
        <w:t>norte</w:t>
      </w:r>
      <w:proofErr w:type="gramEnd"/>
      <w:r w:rsidRPr="00706FF2">
        <w:rPr>
          <w:rStyle w:val="fontstyle01"/>
          <w:rFonts w:ascii="Times New Roman" w:hAnsi="Times New Roman" w:cs="Times New Roman"/>
          <w:sz w:val="24"/>
          <w:szCs w:val="24"/>
        </w:rPr>
        <w:t xml:space="preserve"> de Sonora e, quando epidemias despovoaram as comunidades, eles repovoaram as missões reassentando os índios </w:t>
      </w:r>
      <w:proofErr w:type="spellStart"/>
      <w:r w:rsidRPr="00706FF2">
        <w:rPr>
          <w:rStyle w:val="fontstyle01"/>
          <w:rFonts w:ascii="Times New Roman" w:hAnsi="Times New Roman" w:cs="Times New Roman"/>
          <w:sz w:val="24"/>
          <w:szCs w:val="24"/>
        </w:rPr>
        <w:t>Pima</w:t>
      </w:r>
      <w:proofErr w:type="spellEnd"/>
      <w:r w:rsidRPr="00706FF2">
        <w:rPr>
          <w:rStyle w:val="fontstyle01"/>
          <w:rFonts w:ascii="Times New Roman" w:hAnsi="Times New Roman" w:cs="Times New Roman"/>
          <w:sz w:val="24"/>
          <w:szCs w:val="24"/>
        </w:rPr>
        <w:t xml:space="preserve"> do norte. A congregação do </w:t>
      </w:r>
      <w:proofErr w:type="spellStart"/>
      <w:r w:rsidRPr="00706FF2">
        <w:rPr>
          <w:rStyle w:val="fontstyle01"/>
          <w:rFonts w:ascii="Times New Roman" w:hAnsi="Times New Roman" w:cs="Times New Roman"/>
          <w:sz w:val="24"/>
          <w:szCs w:val="24"/>
        </w:rPr>
        <w:t>Pimas</w:t>
      </w:r>
      <w:proofErr w:type="spellEnd"/>
      <w:r w:rsidRPr="00706FF2">
        <w:rPr>
          <w:rStyle w:val="fontstyle01"/>
          <w:rFonts w:ascii="Times New Roman" w:hAnsi="Times New Roman" w:cs="Times New Roman"/>
          <w:sz w:val="24"/>
          <w:szCs w:val="24"/>
        </w:rPr>
        <w:t xml:space="preserve"> do Norte ocorreu em várias fases relacionadas com a disponibilidade de missionários e a disposição do governo vice-real da Cidade do México para financiar as missões e fornecer guarnições militares para proteger os jesuítas. O processo de conversão ou organização do </w:t>
      </w:r>
      <w:proofErr w:type="spellStart"/>
      <w:r w:rsidRPr="00706FF2">
        <w:rPr>
          <w:rStyle w:val="fontstyle01"/>
          <w:rFonts w:ascii="Times New Roman" w:hAnsi="Times New Roman" w:cs="Times New Roman"/>
          <w:sz w:val="24"/>
          <w:szCs w:val="24"/>
        </w:rPr>
        <w:t>Pimas</w:t>
      </w:r>
      <w:proofErr w:type="spellEnd"/>
      <w:r w:rsidRPr="00706FF2">
        <w:rPr>
          <w:rStyle w:val="fontstyle01"/>
          <w:rFonts w:ascii="Times New Roman" w:hAnsi="Times New Roman" w:cs="Times New Roman"/>
          <w:sz w:val="24"/>
          <w:szCs w:val="24"/>
        </w:rPr>
        <w:t xml:space="preserve"> do norte em um sistema de comunidades missionárias pode ser cronologicamente dividido em quatro períodos, com base na disponibilidade de missionários e mudanças no clima político e política oficial: 1) a primeira expansão entre 1687 e 1711; 2) redução de pessoal diante da escassez de missionários (1711-1732); 3) várias tentativas de expansão do número de missões, à medida que o governo enviou mais missionários para o norte de Sonora e se encontrou com crescente resistência por tribos </w:t>
      </w:r>
      <w:proofErr w:type="spellStart"/>
      <w:r w:rsidRPr="00706FF2">
        <w:rPr>
          <w:rStyle w:val="fontstyle01"/>
          <w:rFonts w:ascii="Times New Roman" w:hAnsi="Times New Roman" w:cs="Times New Roman"/>
          <w:sz w:val="24"/>
          <w:szCs w:val="24"/>
        </w:rPr>
        <w:t>Pima</w:t>
      </w:r>
      <w:proofErr w:type="spellEnd"/>
      <w:r w:rsidRPr="00706FF2">
        <w:rPr>
          <w:rStyle w:val="fontstyle01"/>
          <w:rFonts w:ascii="Times New Roman" w:hAnsi="Times New Roman" w:cs="Times New Roman"/>
          <w:sz w:val="24"/>
          <w:szCs w:val="24"/>
        </w:rPr>
        <w:t xml:space="preserve"> ainda fora do controle dos missionários (1732-1767), e; 4) o período franciscano (1768 - 1830), caracterizado por um padrão de repovoamento das aldeias missionárias existentes com índios </w:t>
      </w:r>
      <w:proofErr w:type="spellStart"/>
      <w:r w:rsidRPr="00706FF2">
        <w:rPr>
          <w:rStyle w:val="fontstyle01"/>
          <w:rFonts w:ascii="Times New Roman" w:hAnsi="Times New Roman" w:cs="Times New Roman"/>
          <w:sz w:val="24"/>
          <w:szCs w:val="24"/>
        </w:rPr>
        <w:t>Papagos</w:t>
      </w:r>
      <w:proofErr w:type="spellEnd"/>
      <w:r w:rsidRPr="00706FF2">
        <w:rPr>
          <w:rStyle w:val="fontstyle01"/>
          <w:rFonts w:ascii="Times New Roman" w:hAnsi="Times New Roman" w:cs="Times New Roman"/>
          <w:sz w:val="24"/>
          <w:szCs w:val="24"/>
        </w:rPr>
        <w:t xml:space="preserve"> do deserto que dependiam de recursos alimentares sazonais geralmente disponíveis apenas nas aldeias missionárias</w:t>
      </w:r>
      <w:r w:rsidR="006F5B8D">
        <w:rPr>
          <w:rStyle w:val="fontstyle01"/>
          <w:rFonts w:ascii="Times New Roman" w:hAnsi="Times New Roman" w:cs="Times New Roman"/>
          <w:sz w:val="24"/>
          <w:szCs w:val="24"/>
        </w:rPr>
        <w:t xml:space="preserve"> </w:t>
      </w:r>
      <w:r w:rsidR="006F5B8D">
        <w:rPr>
          <w:rStyle w:val="fontstyle01"/>
          <w:rFonts w:ascii="Times New Roman" w:hAnsi="Times New Roman" w:cs="Times New Roman"/>
          <w:sz w:val="24"/>
          <w:szCs w:val="24"/>
        </w:rPr>
        <w:fldChar w:fldCharType="begin"/>
      </w:r>
      <w:r w:rsidR="006F5B8D">
        <w:rPr>
          <w:rStyle w:val="fontstyle01"/>
          <w:rFonts w:ascii="Times New Roman" w:hAnsi="Times New Roman" w:cs="Times New Roman"/>
          <w:sz w:val="24"/>
          <w:szCs w:val="24"/>
        </w:rPr>
        <w:instrText xml:space="preserve"> ADDIN ZOTERO_ITEM CSL_CITATION {"citationID":"SYL4Qd28","properties":{"formattedCitation":"(JACKSON, 1994, p. 16)","plainCitation":"(JACKSON, 1994, p. 16)","noteIndex":0},"citationItems":[{"id":"zsxYRHlu/ei3RR7o4","uris":["http://zotero.org/users/local/5kkmlNe3/items/XM5M7QEJ"],"uri":["http://zotero.org/users/local/5kkmlNe3/items/XM5M7QEJ"],"itemData":{"id":"zsxYRHlu/ei3RR7o4","type":"book","title":"Indian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H."}],"issued":{"date-parts":[["1994"]]}},"locator":"16"}],"schema":"https://github.com/citation-style-language/schema/raw/master/csl-citation.json"} </w:instrText>
      </w:r>
      <w:r w:rsidR="006F5B8D">
        <w:rPr>
          <w:rStyle w:val="fontstyle01"/>
          <w:rFonts w:ascii="Times New Roman" w:hAnsi="Times New Roman" w:cs="Times New Roman"/>
          <w:sz w:val="24"/>
          <w:szCs w:val="24"/>
        </w:rPr>
        <w:fldChar w:fldCharType="separate"/>
      </w:r>
      <w:r w:rsidR="006F5B8D" w:rsidRPr="006F5B8D">
        <w:rPr>
          <w:rFonts w:ascii="Times New Roman" w:hAnsi="Times New Roman" w:cs="Times New Roman"/>
          <w:sz w:val="24"/>
        </w:rPr>
        <w:t>(JACKSON, 1994, p. 16)</w:t>
      </w:r>
      <w:r w:rsidR="006F5B8D">
        <w:rPr>
          <w:rStyle w:val="fontstyle01"/>
          <w:rFonts w:ascii="Times New Roman" w:hAnsi="Times New Roman" w:cs="Times New Roman"/>
          <w:sz w:val="24"/>
          <w:szCs w:val="24"/>
        </w:rPr>
        <w:fldChar w:fldCharType="end"/>
      </w:r>
      <w:r w:rsidRPr="00706FF2">
        <w:rPr>
          <w:rStyle w:val="fontstyle01"/>
          <w:rFonts w:ascii="Times New Roman" w:hAnsi="Times New Roman" w:cs="Times New Roman"/>
          <w:sz w:val="24"/>
          <w:szCs w:val="24"/>
        </w:rPr>
        <w:t>.</w:t>
      </w:r>
    </w:p>
    <w:p w14:paraId="4013D46D" w14:textId="068D7362" w:rsidR="002D5339" w:rsidRDefault="002D5339" w:rsidP="002D5339">
      <w:pPr>
        <w:spacing w:after="0" w:line="360" w:lineRule="auto"/>
        <w:jc w:val="both"/>
      </w:pPr>
      <w:r>
        <w:rPr>
          <w:rFonts w:ascii="Times New Roman" w:hAnsi="Times New Roman" w:cs="Times New Roman"/>
          <w:sz w:val="24"/>
          <w:szCs w:val="24"/>
        </w:rPr>
        <w:tab/>
        <w:t xml:space="preserve">As missões de </w:t>
      </w:r>
      <w:r w:rsidRPr="008A3075">
        <w:rPr>
          <w:rFonts w:ascii="Times New Roman" w:hAnsi="Times New Roman" w:cs="Times New Roman"/>
          <w:color w:val="000000" w:themeColor="text1"/>
          <w:sz w:val="24"/>
          <w:szCs w:val="24"/>
        </w:rPr>
        <w:t>Chiquitos prospera</w:t>
      </w:r>
      <w:r>
        <w:rPr>
          <w:rFonts w:ascii="Times New Roman" w:hAnsi="Times New Roman" w:cs="Times New Roman"/>
          <w:color w:val="000000" w:themeColor="text1"/>
          <w:sz w:val="24"/>
          <w:szCs w:val="24"/>
        </w:rPr>
        <w:t xml:space="preserve">ram </w:t>
      </w:r>
      <w:r w:rsidRPr="008A3075">
        <w:rPr>
          <w:rFonts w:ascii="Times New Roman" w:hAnsi="Times New Roman" w:cs="Times New Roman"/>
          <w:color w:val="000000" w:themeColor="text1"/>
          <w:sz w:val="24"/>
          <w:szCs w:val="24"/>
        </w:rPr>
        <w:t xml:space="preserve">sob a administração jesuítica. </w:t>
      </w:r>
      <w:r>
        <w:rPr>
          <w:rFonts w:ascii="Times New Roman" w:hAnsi="Times New Roman" w:cs="Times New Roman"/>
          <w:color w:val="000000" w:themeColor="text1"/>
          <w:sz w:val="24"/>
          <w:szCs w:val="24"/>
        </w:rPr>
        <w:t xml:space="preserve">Para Daniel J. </w:t>
      </w:r>
      <w:proofErr w:type="spellStart"/>
      <w:r>
        <w:rPr>
          <w:rFonts w:ascii="Times New Roman" w:hAnsi="Times New Roman" w:cs="Times New Roman"/>
          <w:color w:val="000000" w:themeColor="text1"/>
          <w:sz w:val="24"/>
          <w:szCs w:val="24"/>
        </w:rPr>
        <w:t>Santamaría</w:t>
      </w:r>
      <w:proofErr w:type="spellEnd"/>
      <w:r>
        <w:rPr>
          <w:rFonts w:ascii="Times New Roman" w:hAnsi="Times New Roman" w:cs="Times New Roman"/>
          <w:color w:val="000000" w:themeColor="text1"/>
          <w:sz w:val="24"/>
          <w:szCs w:val="24"/>
        </w:rPr>
        <w:t xml:space="preserve">, “o crescimento da população reduzida nas missões foi firme, tanto pela chegada quase permanente de grupos recém evangelizados como por taxas normais de crescimento vegetativo” </w:t>
      </w:r>
      <w:r>
        <w:rPr>
          <w:rFonts w:ascii="Times New Roman" w:hAnsi="Times New Roman" w:cs="Times New Roman"/>
          <w:color w:val="000000" w:themeColor="text1"/>
          <w:sz w:val="24"/>
          <w:szCs w:val="24"/>
        </w:rPr>
        <w:fldChar w:fldCharType="begin"/>
      </w:r>
      <w:r w:rsidR="006834D8">
        <w:rPr>
          <w:rFonts w:ascii="Times New Roman" w:hAnsi="Times New Roman" w:cs="Times New Roman"/>
          <w:color w:val="000000" w:themeColor="text1"/>
          <w:sz w:val="24"/>
          <w:szCs w:val="24"/>
        </w:rPr>
        <w:instrText xml:space="preserve"> ADDIN ZOTERO_ITEM CSL_CITATION {"citationID":"HpBJcAnl","properties":{"formattedCitation":"(SANTAMAR\\uc0\\u205{}A, 1987, p. 266)","plainCitation":"(SANTAMARÍA, 1987, p. 266)","noteIndex":0},"citationItems":[{"id":"zsxYRHlu/it1a5xdE","uris":["http://zotero.org/users/local/5kkmlNe3/items/543CDP57"],"uri":["http://zotero.org/users/local/5kkmlNe3/items/543CDP57"],"itemData":{"id":823,"type":"article-journal","title":"La economia de las misiones de Moxos y Chiquitos (1675 - 1810)","container-title":"Ibero-Amerikanisches archiv","page":"255-195","volume":"13","issue":"2","author":[{"family":"Santamaría","given":"Daniel J."}],"issued":{"date-parts":[["1987"]]}},"locator":"266"}],"schema":"https://github.com/citation-style-language/schema/raw/master/csl-citation.json"} </w:instrText>
      </w:r>
      <w:r>
        <w:rPr>
          <w:rFonts w:ascii="Times New Roman" w:hAnsi="Times New Roman" w:cs="Times New Roman"/>
          <w:color w:val="000000" w:themeColor="text1"/>
          <w:sz w:val="24"/>
          <w:szCs w:val="24"/>
        </w:rPr>
        <w:fldChar w:fldCharType="separate"/>
      </w:r>
      <w:r w:rsidR="006834D8" w:rsidRPr="006834D8">
        <w:rPr>
          <w:rFonts w:ascii="Times New Roman" w:hAnsi="Times New Roman" w:cs="Times New Roman"/>
          <w:sz w:val="24"/>
          <w:szCs w:val="24"/>
        </w:rPr>
        <w:t>(SANTAMARÍA, 1987, p. 266)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Em Chiquitos os inacianos também reuniram distintas etnias. Nos 7 povos de Chiquitos reuniu-se 12 etnias: z</w:t>
      </w:r>
      <w:r w:rsidRPr="009053B9">
        <w:rPr>
          <w:rFonts w:ascii="Times New Roman" w:hAnsi="Times New Roman" w:cs="Times New Roman"/>
          <w:sz w:val="24"/>
          <w:szCs w:val="24"/>
        </w:rPr>
        <w:t xml:space="preserve">amucos, </w:t>
      </w:r>
      <w:proofErr w:type="spellStart"/>
      <w:r>
        <w:rPr>
          <w:rFonts w:ascii="Times New Roman" w:hAnsi="Times New Roman" w:cs="Times New Roman"/>
          <w:sz w:val="24"/>
          <w:szCs w:val="24"/>
        </w:rPr>
        <w:t>c</w:t>
      </w:r>
      <w:r w:rsidRPr="009053B9">
        <w:rPr>
          <w:rFonts w:ascii="Times New Roman" w:hAnsi="Times New Roman" w:cs="Times New Roman"/>
          <w:sz w:val="24"/>
          <w:szCs w:val="24"/>
        </w:rPr>
        <w:t>ayporotade</w:t>
      </w:r>
      <w:r>
        <w:rPr>
          <w:rFonts w:ascii="Times New Roman" w:hAnsi="Times New Roman" w:cs="Times New Roman"/>
          <w:sz w:val="24"/>
          <w:szCs w:val="24"/>
        </w:rPr>
        <w:t>s</w:t>
      </w:r>
      <w:proofErr w:type="spellEnd"/>
      <w:r w:rsidRPr="009053B9">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9053B9">
        <w:rPr>
          <w:rFonts w:ascii="Times New Roman" w:hAnsi="Times New Roman" w:cs="Times New Roman"/>
          <w:sz w:val="24"/>
          <w:szCs w:val="24"/>
        </w:rPr>
        <w:t>uracba</w:t>
      </w:r>
      <w:proofErr w:type="spellEnd"/>
      <w:r w:rsidRPr="009053B9">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Pr="009053B9">
        <w:rPr>
          <w:rFonts w:ascii="Times New Roman" w:hAnsi="Times New Roman" w:cs="Times New Roman"/>
          <w:sz w:val="24"/>
          <w:szCs w:val="24"/>
        </w:rPr>
        <w:t>uijon</w:t>
      </w:r>
      <w:proofErr w:type="spellEnd"/>
      <w:r w:rsidRPr="009053B9">
        <w:rPr>
          <w:rFonts w:ascii="Times New Roman" w:hAnsi="Times New Roman" w:cs="Times New Roman"/>
          <w:sz w:val="24"/>
          <w:szCs w:val="24"/>
        </w:rPr>
        <w:t>,</w:t>
      </w:r>
      <w:r>
        <w:rPr>
          <w:rFonts w:ascii="Times New Roman" w:hAnsi="Times New Roman" w:cs="Times New Roman"/>
          <w:sz w:val="24"/>
          <w:szCs w:val="24"/>
        </w:rPr>
        <w:t xml:space="preserve"> t</w:t>
      </w:r>
      <w:r w:rsidRPr="009053B9">
        <w:rPr>
          <w:rFonts w:ascii="Times New Roman" w:hAnsi="Times New Roman" w:cs="Times New Roman"/>
          <w:sz w:val="24"/>
          <w:szCs w:val="24"/>
        </w:rPr>
        <w:t xml:space="preserve">abica, </w:t>
      </w:r>
      <w:proofErr w:type="spellStart"/>
      <w:r>
        <w:rPr>
          <w:rFonts w:ascii="Times New Roman" w:hAnsi="Times New Roman" w:cs="Times New Roman"/>
          <w:sz w:val="24"/>
          <w:szCs w:val="24"/>
        </w:rPr>
        <w:t>s</w:t>
      </w:r>
      <w:r w:rsidRPr="009053B9">
        <w:rPr>
          <w:rFonts w:ascii="Times New Roman" w:hAnsi="Times New Roman" w:cs="Times New Roman"/>
          <w:sz w:val="24"/>
          <w:szCs w:val="24"/>
        </w:rPr>
        <w:t>araba</w:t>
      </w:r>
      <w:proofErr w:type="spellEnd"/>
      <w:r w:rsidRPr="009053B9">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9053B9">
        <w:rPr>
          <w:rFonts w:ascii="Times New Roman" w:hAnsi="Times New Roman" w:cs="Times New Roman"/>
          <w:sz w:val="24"/>
          <w:szCs w:val="24"/>
        </w:rPr>
        <w:t>aray</w:t>
      </w:r>
      <w:proofErr w:type="spellEnd"/>
      <w:r w:rsidRPr="009053B9">
        <w:rPr>
          <w:rFonts w:ascii="Times New Roman" w:hAnsi="Times New Roman" w:cs="Times New Roman"/>
          <w:sz w:val="24"/>
          <w:szCs w:val="24"/>
        </w:rPr>
        <w:t xml:space="preserve"> y </w:t>
      </w:r>
      <w:r>
        <w:rPr>
          <w:rFonts w:ascii="Times New Roman" w:hAnsi="Times New Roman" w:cs="Times New Roman"/>
          <w:sz w:val="24"/>
          <w:szCs w:val="24"/>
        </w:rPr>
        <w:t>t</w:t>
      </w:r>
      <w:r w:rsidRPr="009053B9">
        <w:rPr>
          <w:rFonts w:ascii="Times New Roman" w:hAnsi="Times New Roman" w:cs="Times New Roman"/>
          <w:sz w:val="24"/>
          <w:szCs w:val="24"/>
        </w:rPr>
        <w:t xml:space="preserve">upi, </w:t>
      </w:r>
      <w:proofErr w:type="spellStart"/>
      <w:r>
        <w:rPr>
          <w:rFonts w:ascii="Times New Roman" w:hAnsi="Times New Roman" w:cs="Times New Roman"/>
          <w:sz w:val="24"/>
          <w:szCs w:val="24"/>
        </w:rPr>
        <w:t>c</w:t>
      </w:r>
      <w:r w:rsidRPr="009053B9">
        <w:rPr>
          <w:rFonts w:ascii="Times New Roman" w:hAnsi="Times New Roman" w:cs="Times New Roman"/>
          <w:sz w:val="24"/>
          <w:szCs w:val="24"/>
        </w:rPr>
        <w:t>oerece</w:t>
      </w:r>
      <w:proofErr w:type="spellEnd"/>
      <w:r w:rsidRPr="009053B9">
        <w:rPr>
          <w:rFonts w:ascii="Times New Roman" w:hAnsi="Times New Roman" w:cs="Times New Roman"/>
          <w:sz w:val="24"/>
          <w:szCs w:val="24"/>
        </w:rPr>
        <w:t xml:space="preserve">, </w:t>
      </w:r>
      <w:proofErr w:type="spellStart"/>
      <w:r>
        <w:rPr>
          <w:rFonts w:ascii="Times New Roman" w:hAnsi="Times New Roman" w:cs="Times New Roman"/>
          <w:sz w:val="24"/>
          <w:szCs w:val="24"/>
        </w:rPr>
        <w:t>q</w:t>
      </w:r>
      <w:r w:rsidRPr="009053B9">
        <w:rPr>
          <w:rFonts w:ascii="Times New Roman" w:hAnsi="Times New Roman" w:cs="Times New Roman"/>
          <w:sz w:val="24"/>
          <w:szCs w:val="24"/>
        </w:rPr>
        <w:t>uibicho</w:t>
      </w:r>
      <w:proofErr w:type="spellEnd"/>
      <w:r w:rsidRPr="009053B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9053B9">
        <w:rPr>
          <w:rFonts w:ascii="Times New Roman" w:hAnsi="Times New Roman" w:cs="Times New Roman"/>
          <w:sz w:val="24"/>
          <w:szCs w:val="24"/>
        </w:rPr>
        <w:t>atiminaja</w:t>
      </w:r>
      <w:proofErr w:type="spellEnd"/>
      <w:r>
        <w:rPr>
          <w:rFonts w:ascii="Times New Roman" w:hAnsi="Times New Roman" w:cs="Times New Roman"/>
          <w:sz w:val="24"/>
          <w:szCs w:val="24"/>
        </w:rPr>
        <w:t xml:space="preserve"> e</w:t>
      </w:r>
      <w:r w:rsidRPr="009053B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053B9">
        <w:rPr>
          <w:rFonts w:ascii="Times New Roman" w:hAnsi="Times New Roman" w:cs="Times New Roman"/>
          <w:sz w:val="24"/>
          <w:szCs w:val="24"/>
        </w:rPr>
        <w:t>otorera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35AC6">
        <w:rPr>
          <w:rFonts w:ascii="Times New Roman" w:hAnsi="Times New Roman" w:cs="Times New Roman"/>
          <w:sz w:val="24"/>
          <w:szCs w:val="24"/>
        </w:rPr>
        <w:instrText xml:space="preserve"> ADDIN ZOTERO_ITEM CSL_CITATION {"citationID":"Xa7RaVqS","properties":{"formattedCitation":"(WILDE, 2009a, p. 92-93 [nota 8])","plainCitation":"(WILDE, 2009a, p. 92-93 [nota 8])","noteIndex":0},"citationItems":[{"id":"zsxYRHlu/OdMApVkW","uris":["http://zotero.org/users/local/5kkmlNe3/items/TINWENEH"],"uri":["http://zotero.org/users/local/5kkmlNe3/items/TINWENEH"],"itemData":{"id":812,"type":"article-journal","title":"Terriorio y Etnogénesis Missional en el Paraguay del Siglo XVIII","container-title":"Fronteiras","page":"83-116","volume":"11","issue":"19","author":[{"family":"WILDE","given":"Guilhermo"}],"issued":{"date-parts":[["2009",6]]}},"locator":"92-93 [nota 8]"}],"schema":"https://github.com/citation-style-language/schema/raw/master/csl-citation.json"} </w:instrText>
      </w:r>
      <w:r>
        <w:rPr>
          <w:rFonts w:ascii="Times New Roman" w:hAnsi="Times New Roman" w:cs="Times New Roman"/>
          <w:sz w:val="24"/>
          <w:szCs w:val="24"/>
        </w:rPr>
        <w:fldChar w:fldCharType="separate"/>
      </w:r>
      <w:r w:rsidR="00B35AC6" w:rsidRPr="00B35AC6">
        <w:rPr>
          <w:rFonts w:ascii="Times New Roman" w:hAnsi="Times New Roman" w:cs="Times New Roman"/>
          <w:sz w:val="24"/>
        </w:rPr>
        <w:t>(WILDE, 2009a, p. 92-93 [nota 8])</w:t>
      </w:r>
      <w:r>
        <w:rPr>
          <w:rFonts w:ascii="Times New Roman" w:hAnsi="Times New Roman" w:cs="Times New Roman"/>
          <w:sz w:val="24"/>
          <w:szCs w:val="24"/>
        </w:rPr>
        <w:fldChar w:fldCharType="end"/>
      </w:r>
      <w:r>
        <w:rPr>
          <w:rFonts w:ascii="Times New Roman" w:hAnsi="Times New Roman" w:cs="Times New Roman"/>
          <w:sz w:val="24"/>
          <w:szCs w:val="24"/>
        </w:rPr>
        <w:t>.</w:t>
      </w:r>
    </w:p>
    <w:p w14:paraId="2514437A" w14:textId="61FA1342" w:rsidR="005001C4" w:rsidRDefault="002D5339" w:rsidP="002D5339">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Até a expulsão dos inacianos da América hispânica (1767-68), as missões </w:t>
      </w:r>
      <w:proofErr w:type="spellStart"/>
      <w:r>
        <w:rPr>
          <w:rFonts w:ascii="Times New Roman" w:hAnsi="Times New Roman" w:cs="Times New Roman"/>
          <w:sz w:val="24"/>
        </w:rPr>
        <w:t>chiquitanas</w:t>
      </w:r>
      <w:proofErr w:type="spellEnd"/>
      <w:r>
        <w:rPr>
          <w:rFonts w:ascii="Times New Roman" w:hAnsi="Times New Roman" w:cs="Times New Roman"/>
          <w:sz w:val="24"/>
        </w:rPr>
        <w:t xml:space="preserve"> conservaram um caráter quase que exclusivamente </w:t>
      </w:r>
      <w:proofErr w:type="spellStart"/>
      <w:r>
        <w:rPr>
          <w:rFonts w:ascii="Times New Roman" w:hAnsi="Times New Roman" w:cs="Times New Roman"/>
          <w:sz w:val="24"/>
        </w:rPr>
        <w:t>auto-abastecedor</w:t>
      </w:r>
      <w:proofErr w:type="spellEnd"/>
      <w:r>
        <w:rPr>
          <w:rFonts w:ascii="Times New Roman" w:hAnsi="Times New Roman" w:cs="Times New Roman"/>
          <w:sz w:val="24"/>
        </w:rPr>
        <w:t xml:space="preserve">. As atividades produtivas que mais se destacaram em volume e valores em Chiquitos foram a pecuária, o cacau e o algodão. Os indígenas desenvolveram diversas formas de criação de gado, a muar, equina, a ovina, porém a mais importante foi a bovina. A partir do pastoreio do gado </w:t>
      </w:r>
      <w:r w:rsidRPr="00CA7C30">
        <w:rPr>
          <w:rFonts w:ascii="Times New Roman" w:hAnsi="Times New Roman" w:cs="Times New Roman"/>
          <w:i/>
          <w:sz w:val="24"/>
        </w:rPr>
        <w:t>vacum</w:t>
      </w:r>
      <w:r>
        <w:rPr>
          <w:rFonts w:ascii="Times New Roman" w:hAnsi="Times New Roman" w:cs="Times New Roman"/>
          <w:sz w:val="24"/>
        </w:rPr>
        <w:t xml:space="preserve"> se obtinha carne para consumo nas missões e o sebo que para exportação. A exploração desenfreada dos bovinos para a produção de sebo provocou um vertiginoso declínio dos rebanhos após a saída </w:t>
      </w:r>
      <w:r>
        <w:rPr>
          <w:rFonts w:ascii="Times New Roman" w:hAnsi="Times New Roman" w:cs="Times New Roman"/>
          <w:sz w:val="24"/>
        </w:rPr>
        <w:lastRenderedPageBreak/>
        <w:t xml:space="preserve">da Companhia de Jesus, o rebanho caiu de 43 mil em 1762 para menos de 20 mil em 1794, e a apenas 4 mil em 1805 </w:t>
      </w:r>
      <w:r>
        <w:rPr>
          <w:rFonts w:ascii="Times New Roman" w:hAnsi="Times New Roman" w:cs="Times New Roman"/>
          <w:sz w:val="24"/>
        </w:rPr>
        <w:fldChar w:fldCharType="begin"/>
      </w:r>
      <w:r w:rsidR="00B35AC6">
        <w:rPr>
          <w:rFonts w:ascii="Times New Roman" w:hAnsi="Times New Roman" w:cs="Times New Roman"/>
          <w:sz w:val="24"/>
        </w:rPr>
        <w:instrText xml:space="preserve"> ADDIN ZOTERO_ITEM CSL_CITATION {"citationID":"Pk4d0ZLa","properties":{"formattedCitation":"(SANTAMAR\\uc0\\u205{}A, 1987, p. 279; 280; 281)","plainCitation":"(SANTAMARÍA, 1987, p. 279; 280; 281)","noteIndex":0},"citationItems":[{"id":"zsxYRHlu/it1a5xdE","uris":["http://zotero.org/users/local/5kkmlNe3/items/543CDP57"],"uri":["http://zotero.org/users/local/5kkmlNe3/items/543CDP57"],"itemData":{"id":823,"type":"article-journal","title":"La economia de las misiones de Moxos y Chiquitos (1675 - 1810)","container-title":"Ibero-Amerikanisches archiv","page":"255-195","volume":"13","issue":"2","author":[{"family":"Santamaría","given":"Daniel J."}],"issued":{"date-parts":[["1987"]]}},"locator":"279; 280; 281"}],"schema":"https://github.com/citation-style-language/schema/raw/master/csl-citation.json"} </w:instrText>
      </w:r>
      <w:r>
        <w:rPr>
          <w:rFonts w:ascii="Times New Roman" w:hAnsi="Times New Roman" w:cs="Times New Roman"/>
          <w:sz w:val="24"/>
        </w:rPr>
        <w:fldChar w:fldCharType="separate"/>
      </w:r>
      <w:r w:rsidR="00B35AC6" w:rsidRPr="00B35AC6">
        <w:rPr>
          <w:rFonts w:ascii="Times New Roman" w:hAnsi="Times New Roman" w:cs="Times New Roman"/>
          <w:sz w:val="24"/>
          <w:szCs w:val="24"/>
        </w:rPr>
        <w:t>(SANTAMARÍA, 1987, p. 279; 280; 281)</w:t>
      </w:r>
      <w:r>
        <w:rPr>
          <w:rFonts w:ascii="Times New Roman" w:hAnsi="Times New Roman" w:cs="Times New Roman"/>
          <w:sz w:val="24"/>
        </w:rPr>
        <w:fldChar w:fldCharType="end"/>
      </w:r>
      <w:r>
        <w:rPr>
          <w:rFonts w:ascii="Times New Roman" w:hAnsi="Times New Roman" w:cs="Times New Roman"/>
          <w:sz w:val="24"/>
        </w:rPr>
        <w:t xml:space="preserve">. O setor algodoeiro também assumiu um papel relevante na dinâmica econômica do complexo reducional </w:t>
      </w:r>
      <w:proofErr w:type="spellStart"/>
      <w:r>
        <w:rPr>
          <w:rFonts w:ascii="Times New Roman" w:hAnsi="Times New Roman" w:cs="Times New Roman"/>
          <w:sz w:val="24"/>
        </w:rPr>
        <w:t>chiquitano</w:t>
      </w:r>
      <w:proofErr w:type="spellEnd"/>
      <w:r>
        <w:rPr>
          <w:rFonts w:ascii="Times New Roman" w:hAnsi="Times New Roman" w:cs="Times New Roman"/>
          <w:sz w:val="24"/>
        </w:rPr>
        <w:t xml:space="preserve">. A cultura do algodão gerou uma vasta gama de manufaturas têxteis. A confecção de panos permitiu um maior aproveitamento do trabalho indígena, assentou bases mais firmes nas economias domésticas e impulsionou as exportações. Todavia, o desenvolvimento do setor algodoeiro foi lento e ficou praticamente restrito a tecidos grosseiros destinados ao mercado interno </w:t>
      </w:r>
      <w:r>
        <w:rPr>
          <w:rFonts w:ascii="Times New Roman" w:hAnsi="Times New Roman" w:cs="Times New Roman"/>
          <w:sz w:val="24"/>
        </w:rPr>
        <w:fldChar w:fldCharType="begin"/>
      </w:r>
      <w:r w:rsidR="00B35AC6">
        <w:rPr>
          <w:rFonts w:ascii="Times New Roman" w:hAnsi="Times New Roman" w:cs="Times New Roman"/>
          <w:sz w:val="24"/>
        </w:rPr>
        <w:instrText xml:space="preserve"> ADDIN ZOTERO_ITEM CSL_CITATION {"citationID":"9YKfJJ75","properties":{"formattedCitation":"(SANTAMAR\\uc0\\u205{}A, 1987, p. 283; 284; 285)","plainCitation":"(SANTAMARÍA, 1987, p. 283; 284; 285)","noteIndex":0},"citationItems":[{"id":"zsxYRHlu/it1a5xdE","uris":["http://zotero.org/users/local/5kkmlNe3/items/543CDP57"],"uri":["http://zotero.org/users/local/5kkmlNe3/items/543CDP57"],"itemData":{"id":823,"type":"article-journal","title":"La economia de las misiones de Moxos y Chiquitos (1675 - 1810)","container-title":"Ibero-Amerikanisches archiv","page":"255-195","volume":"13","issue":"2","author":[{"family":"Santamaría","given":"Daniel J."}],"issued":{"date-parts":[["1987"]]}},"locator":"283; 284; 285"}],"schema":"https://github.com/citation-style-language/schema/raw/master/csl-citation.json"} </w:instrText>
      </w:r>
      <w:r>
        <w:rPr>
          <w:rFonts w:ascii="Times New Roman" w:hAnsi="Times New Roman" w:cs="Times New Roman"/>
          <w:sz w:val="24"/>
        </w:rPr>
        <w:fldChar w:fldCharType="separate"/>
      </w:r>
      <w:r w:rsidR="00B35AC6" w:rsidRPr="00B35AC6">
        <w:rPr>
          <w:rFonts w:ascii="Times New Roman" w:hAnsi="Times New Roman" w:cs="Times New Roman"/>
          <w:sz w:val="24"/>
          <w:szCs w:val="24"/>
        </w:rPr>
        <w:t>(SANTAMARÍA, 1987, p. 283; 284; 285)</w:t>
      </w:r>
      <w:r>
        <w:rPr>
          <w:rFonts w:ascii="Times New Roman" w:hAnsi="Times New Roman" w:cs="Times New Roman"/>
          <w:sz w:val="24"/>
        </w:rPr>
        <w:fldChar w:fldCharType="end"/>
      </w:r>
      <w:r>
        <w:rPr>
          <w:rFonts w:ascii="Times New Roman" w:hAnsi="Times New Roman" w:cs="Times New Roman"/>
          <w:sz w:val="24"/>
        </w:rPr>
        <w:t>.</w:t>
      </w:r>
    </w:p>
    <w:p w14:paraId="113E63DD" w14:textId="77777777" w:rsidR="002D5339" w:rsidRDefault="002D5339" w:rsidP="002D5339">
      <w:pPr>
        <w:spacing w:after="0" w:line="360" w:lineRule="auto"/>
        <w:jc w:val="both"/>
        <w:rPr>
          <w:rFonts w:ascii="Times New Roman" w:hAnsi="Times New Roman" w:cs="Times New Roman"/>
          <w:sz w:val="24"/>
          <w:szCs w:val="24"/>
        </w:rPr>
      </w:pPr>
    </w:p>
    <w:p w14:paraId="156D5E90" w14:textId="77777777" w:rsidR="005001C4" w:rsidRPr="00D102CE" w:rsidRDefault="005001C4" w:rsidP="005001C4">
      <w:pPr>
        <w:pStyle w:val="Legenda"/>
        <w:rPr>
          <w:rFonts w:cs="Times New Roman"/>
          <w:b w:val="0"/>
          <w:color w:val="000000" w:themeColor="text1"/>
        </w:rPr>
      </w:pPr>
      <w:bookmarkStart w:id="6" w:name="_Toc496904639"/>
      <w:r w:rsidRPr="00D102CE">
        <w:rPr>
          <w:b w:val="0"/>
        </w:rPr>
        <w:t xml:space="preserve">Quadro </w:t>
      </w:r>
      <w:r w:rsidR="005B7F4C">
        <w:rPr>
          <w:b w:val="0"/>
        </w:rPr>
        <w:t>6</w:t>
      </w:r>
      <w:r w:rsidRPr="00D102CE">
        <w:rPr>
          <w:b w:val="0"/>
        </w:rPr>
        <w:t xml:space="preserve"> </w:t>
      </w:r>
      <w:r w:rsidRPr="00D102CE">
        <w:rPr>
          <w:rFonts w:cs="Times New Roman"/>
          <w:b w:val="0"/>
        </w:rPr>
        <w:t xml:space="preserve">– </w:t>
      </w:r>
      <w:r w:rsidRPr="00D102CE">
        <w:rPr>
          <w:rFonts w:cs="Times New Roman"/>
          <w:b w:val="0"/>
          <w:color w:val="000000" w:themeColor="text1"/>
        </w:rPr>
        <w:t>Populações de distintas missões e outras regiões da América</w:t>
      </w:r>
      <w:bookmarkEnd w:id="6"/>
    </w:p>
    <w:tbl>
      <w:tblPr>
        <w:tblW w:w="8532" w:type="dxa"/>
        <w:jc w:val="center"/>
        <w:tblCellMar>
          <w:left w:w="70" w:type="dxa"/>
          <w:right w:w="70" w:type="dxa"/>
        </w:tblCellMar>
        <w:tblLook w:val="04A0" w:firstRow="1" w:lastRow="0" w:firstColumn="1" w:lastColumn="0" w:noHBand="0" w:noVBand="1"/>
      </w:tblPr>
      <w:tblGrid>
        <w:gridCol w:w="2485"/>
        <w:gridCol w:w="2872"/>
        <w:gridCol w:w="1325"/>
        <w:gridCol w:w="1850"/>
      </w:tblGrid>
      <w:tr w:rsidR="005001C4" w:rsidRPr="00793570" w14:paraId="75BE742C" w14:textId="77777777" w:rsidTr="003D18FD">
        <w:trPr>
          <w:trHeight w:val="321"/>
          <w:jc w:val="center"/>
        </w:trPr>
        <w:tc>
          <w:tcPr>
            <w:tcW w:w="2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1797B" w14:textId="77777777" w:rsidR="005001C4" w:rsidRPr="00793570" w:rsidRDefault="005001C4" w:rsidP="005001C4">
            <w:pPr>
              <w:spacing w:after="0" w:line="240" w:lineRule="auto"/>
              <w:rPr>
                <w:rFonts w:ascii="Times New Roman" w:eastAsia="Times New Roman" w:hAnsi="Times New Roman" w:cs="Times New Roman"/>
                <w:b/>
                <w:bCs/>
                <w:color w:val="000000"/>
                <w:sz w:val="24"/>
                <w:szCs w:val="24"/>
                <w:lang w:eastAsia="pt-BR"/>
              </w:rPr>
            </w:pPr>
            <w:r w:rsidRPr="00793570">
              <w:rPr>
                <w:rFonts w:ascii="Times New Roman" w:eastAsia="Times New Roman" w:hAnsi="Times New Roman" w:cs="Times New Roman"/>
                <w:b/>
                <w:bCs/>
                <w:color w:val="000000"/>
                <w:sz w:val="24"/>
                <w:szCs w:val="24"/>
                <w:lang w:eastAsia="pt-BR"/>
              </w:rPr>
              <w:t>Região</w:t>
            </w:r>
          </w:p>
        </w:tc>
        <w:tc>
          <w:tcPr>
            <w:tcW w:w="2872" w:type="dxa"/>
            <w:tcBorders>
              <w:top w:val="single" w:sz="4" w:space="0" w:color="auto"/>
              <w:left w:val="nil"/>
              <w:bottom w:val="single" w:sz="4" w:space="0" w:color="auto"/>
              <w:right w:val="single" w:sz="4" w:space="0" w:color="auto"/>
            </w:tcBorders>
            <w:shd w:val="clear" w:color="auto" w:fill="auto"/>
            <w:noWrap/>
            <w:vAlign w:val="bottom"/>
            <w:hideMark/>
          </w:tcPr>
          <w:p w14:paraId="422E1BE1" w14:textId="77777777" w:rsidR="005001C4" w:rsidRPr="00793570" w:rsidRDefault="005001C4" w:rsidP="005001C4">
            <w:pPr>
              <w:spacing w:after="0" w:line="240" w:lineRule="auto"/>
              <w:rPr>
                <w:rFonts w:ascii="Times New Roman" w:eastAsia="Times New Roman" w:hAnsi="Times New Roman" w:cs="Times New Roman"/>
                <w:b/>
                <w:bCs/>
                <w:color w:val="000000"/>
                <w:sz w:val="24"/>
                <w:szCs w:val="24"/>
                <w:lang w:eastAsia="pt-BR"/>
              </w:rPr>
            </w:pPr>
            <w:r w:rsidRPr="00793570">
              <w:rPr>
                <w:rFonts w:ascii="Times New Roman" w:eastAsia="Times New Roman" w:hAnsi="Times New Roman" w:cs="Times New Roman"/>
                <w:b/>
                <w:bCs/>
                <w:color w:val="000000"/>
                <w:sz w:val="24"/>
                <w:szCs w:val="24"/>
                <w:lang w:eastAsia="pt-BR"/>
              </w:rPr>
              <w:t>Missões</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7DF0696A" w14:textId="77777777" w:rsidR="005001C4" w:rsidRPr="00793570" w:rsidRDefault="005001C4" w:rsidP="005001C4">
            <w:pPr>
              <w:spacing w:after="0" w:line="240" w:lineRule="auto"/>
              <w:jc w:val="right"/>
              <w:rPr>
                <w:rFonts w:ascii="Times New Roman" w:eastAsia="Times New Roman" w:hAnsi="Times New Roman" w:cs="Times New Roman"/>
                <w:b/>
                <w:bCs/>
                <w:color w:val="000000"/>
                <w:sz w:val="24"/>
                <w:szCs w:val="24"/>
                <w:lang w:eastAsia="pt-BR"/>
              </w:rPr>
            </w:pPr>
            <w:r w:rsidRPr="00793570">
              <w:rPr>
                <w:rFonts w:ascii="Times New Roman" w:eastAsia="Times New Roman" w:hAnsi="Times New Roman" w:cs="Times New Roman"/>
                <w:b/>
                <w:bCs/>
                <w:color w:val="000000"/>
                <w:sz w:val="24"/>
                <w:szCs w:val="24"/>
                <w:lang w:eastAsia="pt-BR"/>
              </w:rPr>
              <w:t>Ano</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0B09102E" w14:textId="77777777" w:rsidR="005001C4" w:rsidRPr="00793570" w:rsidRDefault="005001C4" w:rsidP="005001C4">
            <w:pPr>
              <w:spacing w:after="0" w:line="240" w:lineRule="auto"/>
              <w:jc w:val="right"/>
              <w:rPr>
                <w:rFonts w:ascii="Times New Roman" w:eastAsia="Times New Roman" w:hAnsi="Times New Roman" w:cs="Times New Roman"/>
                <w:b/>
                <w:bCs/>
                <w:color w:val="000000"/>
                <w:sz w:val="24"/>
                <w:szCs w:val="24"/>
                <w:lang w:eastAsia="pt-BR"/>
              </w:rPr>
            </w:pPr>
            <w:r w:rsidRPr="00793570">
              <w:rPr>
                <w:rFonts w:ascii="Times New Roman" w:eastAsia="Times New Roman" w:hAnsi="Times New Roman" w:cs="Times New Roman"/>
                <w:b/>
                <w:bCs/>
                <w:color w:val="000000"/>
                <w:sz w:val="24"/>
                <w:szCs w:val="24"/>
                <w:lang w:eastAsia="pt-BR"/>
              </w:rPr>
              <w:t>População</w:t>
            </w:r>
          </w:p>
        </w:tc>
      </w:tr>
      <w:tr w:rsidR="005001C4" w:rsidRPr="00793570" w14:paraId="48AA825A" w14:textId="77777777" w:rsidTr="003D18FD">
        <w:trPr>
          <w:trHeight w:val="321"/>
          <w:jc w:val="center"/>
        </w:trPr>
        <w:tc>
          <w:tcPr>
            <w:tcW w:w="2485" w:type="dxa"/>
            <w:vMerge w:val="restart"/>
            <w:tcBorders>
              <w:top w:val="nil"/>
              <w:left w:val="single" w:sz="4" w:space="0" w:color="auto"/>
              <w:right w:val="single" w:sz="4" w:space="0" w:color="auto"/>
            </w:tcBorders>
            <w:shd w:val="clear" w:color="auto" w:fill="D9D9D9" w:themeFill="background1" w:themeFillShade="D9"/>
            <w:noWrap/>
            <w:vAlign w:val="center"/>
          </w:tcPr>
          <w:p w14:paraId="17C8D051"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proofErr w:type="gramStart"/>
            <w:r w:rsidRPr="00793570">
              <w:rPr>
                <w:rFonts w:ascii="Times New Roman" w:eastAsia="Times New Roman" w:hAnsi="Times New Roman" w:cs="Times New Roman"/>
                <w:color w:val="000000"/>
                <w:sz w:val="24"/>
                <w:szCs w:val="24"/>
                <w:lang w:eastAsia="pt-BR"/>
              </w:rPr>
              <w:t>Pimeria</w:t>
            </w:r>
            <w:proofErr w:type="spellEnd"/>
            <w:r w:rsidRPr="00793570">
              <w:rPr>
                <w:rFonts w:ascii="Times New Roman" w:eastAsia="Times New Roman" w:hAnsi="Times New Roman" w:cs="Times New Roman"/>
                <w:color w:val="000000"/>
                <w:sz w:val="24"/>
                <w:szCs w:val="24"/>
                <w:lang w:eastAsia="pt-BR"/>
              </w:rPr>
              <w:t xml:space="preserve"> Alta</w:t>
            </w:r>
            <w:proofErr w:type="gramEnd"/>
          </w:p>
        </w:tc>
        <w:tc>
          <w:tcPr>
            <w:tcW w:w="2872" w:type="dxa"/>
            <w:tcBorders>
              <w:top w:val="nil"/>
              <w:left w:val="nil"/>
              <w:bottom w:val="single" w:sz="4" w:space="0" w:color="auto"/>
              <w:right w:val="single" w:sz="4" w:space="0" w:color="auto"/>
            </w:tcBorders>
            <w:shd w:val="clear" w:color="auto" w:fill="D9D9D9" w:themeFill="background1" w:themeFillShade="D9"/>
            <w:noWrap/>
            <w:vAlign w:val="bottom"/>
          </w:tcPr>
          <w:p w14:paraId="0DEC8314" w14:textId="17C00433"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Pr>
                <w:rFonts w:ascii="Times New Roman" w:eastAsia="Times New Roman" w:hAnsi="Times New Roman" w:cs="Times New Roman"/>
                <w:color w:val="000000"/>
                <w:sz w:val="24"/>
                <w:szCs w:val="24"/>
                <w:lang w:eastAsia="pt-BR"/>
              </w:rPr>
              <w:t>Tumaca</w:t>
            </w:r>
            <w:r w:rsidR="00794570">
              <w:rPr>
                <w:rFonts w:ascii="Times New Roman" w:eastAsia="Times New Roman" w:hAnsi="Times New Roman" w:cs="Times New Roman"/>
                <w:color w:val="000000"/>
                <w:sz w:val="24"/>
                <w:szCs w:val="24"/>
                <w:lang w:eastAsia="pt-BR"/>
              </w:rPr>
              <w:t>c</w:t>
            </w:r>
            <w:r>
              <w:rPr>
                <w:rFonts w:ascii="Times New Roman" w:eastAsia="Times New Roman" w:hAnsi="Times New Roman" w:cs="Times New Roman"/>
                <w:color w:val="000000"/>
                <w:sz w:val="24"/>
                <w:szCs w:val="24"/>
                <w:lang w:eastAsia="pt-BR"/>
              </w:rPr>
              <w:t>ori</w:t>
            </w:r>
            <w:proofErr w:type="spellEnd"/>
          </w:p>
        </w:tc>
        <w:tc>
          <w:tcPr>
            <w:tcW w:w="1325" w:type="dxa"/>
            <w:tcBorders>
              <w:top w:val="nil"/>
              <w:left w:val="nil"/>
              <w:bottom w:val="single" w:sz="4" w:space="0" w:color="auto"/>
              <w:right w:val="single" w:sz="4" w:space="0" w:color="auto"/>
            </w:tcBorders>
            <w:shd w:val="clear" w:color="auto" w:fill="D9D9D9" w:themeFill="background1" w:themeFillShade="D9"/>
            <w:noWrap/>
            <w:vAlign w:val="bottom"/>
          </w:tcPr>
          <w:p w14:paraId="456D4CF7"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1812</w:t>
            </w:r>
          </w:p>
        </w:tc>
        <w:tc>
          <w:tcPr>
            <w:tcW w:w="1850" w:type="dxa"/>
            <w:tcBorders>
              <w:top w:val="nil"/>
              <w:left w:val="nil"/>
              <w:bottom w:val="single" w:sz="4" w:space="0" w:color="auto"/>
              <w:right w:val="single" w:sz="4" w:space="0" w:color="auto"/>
            </w:tcBorders>
            <w:shd w:val="clear" w:color="auto" w:fill="D9D9D9" w:themeFill="background1" w:themeFillShade="D9"/>
            <w:noWrap/>
            <w:vAlign w:val="bottom"/>
          </w:tcPr>
          <w:p w14:paraId="0D2E6A23"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79</w:t>
            </w:r>
          </w:p>
        </w:tc>
      </w:tr>
      <w:tr w:rsidR="005001C4" w:rsidRPr="00793570" w14:paraId="2E4AE7B0" w14:textId="77777777" w:rsidTr="003D18FD">
        <w:trPr>
          <w:trHeight w:val="321"/>
          <w:jc w:val="center"/>
        </w:trPr>
        <w:tc>
          <w:tcPr>
            <w:tcW w:w="2485" w:type="dxa"/>
            <w:vMerge/>
            <w:tcBorders>
              <w:top w:val="nil"/>
              <w:left w:val="single" w:sz="4" w:space="0" w:color="auto"/>
              <w:right w:val="single" w:sz="4" w:space="0" w:color="auto"/>
            </w:tcBorders>
            <w:shd w:val="clear" w:color="auto" w:fill="D9D9D9" w:themeFill="background1" w:themeFillShade="D9"/>
            <w:noWrap/>
            <w:vAlign w:val="center"/>
          </w:tcPr>
          <w:p w14:paraId="50579508"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D9D9D9" w:themeFill="background1" w:themeFillShade="D9"/>
            <w:noWrap/>
            <w:vAlign w:val="bottom"/>
          </w:tcPr>
          <w:p w14:paraId="4AFD21AE" w14:textId="2FACF604"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Pr>
                <w:rFonts w:ascii="Times New Roman" w:eastAsia="Times New Roman" w:hAnsi="Times New Roman" w:cs="Times New Roman"/>
                <w:color w:val="000000"/>
                <w:sz w:val="24"/>
                <w:szCs w:val="24"/>
                <w:lang w:eastAsia="pt-BR"/>
              </w:rPr>
              <w:t>Guevavi-Tumaca</w:t>
            </w:r>
            <w:r w:rsidR="00794570">
              <w:rPr>
                <w:rFonts w:ascii="Times New Roman" w:eastAsia="Times New Roman" w:hAnsi="Times New Roman" w:cs="Times New Roman"/>
                <w:color w:val="000000"/>
                <w:sz w:val="24"/>
                <w:szCs w:val="24"/>
                <w:lang w:eastAsia="pt-BR"/>
              </w:rPr>
              <w:t>c</w:t>
            </w:r>
            <w:r>
              <w:rPr>
                <w:rFonts w:ascii="Times New Roman" w:eastAsia="Times New Roman" w:hAnsi="Times New Roman" w:cs="Times New Roman"/>
                <w:color w:val="000000"/>
                <w:sz w:val="24"/>
                <w:szCs w:val="24"/>
                <w:lang w:eastAsia="pt-BR"/>
              </w:rPr>
              <w:t>ori</w:t>
            </w:r>
            <w:proofErr w:type="spellEnd"/>
          </w:p>
        </w:tc>
        <w:tc>
          <w:tcPr>
            <w:tcW w:w="1325" w:type="dxa"/>
            <w:tcBorders>
              <w:top w:val="nil"/>
              <w:left w:val="nil"/>
              <w:bottom w:val="single" w:sz="4" w:space="0" w:color="auto"/>
              <w:right w:val="single" w:sz="4" w:space="0" w:color="auto"/>
            </w:tcBorders>
            <w:shd w:val="clear" w:color="auto" w:fill="D9D9D9" w:themeFill="background1" w:themeFillShade="D9"/>
            <w:noWrap/>
            <w:vAlign w:val="bottom"/>
          </w:tcPr>
          <w:p w14:paraId="6C01FEE1"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1813</w:t>
            </w:r>
          </w:p>
        </w:tc>
        <w:tc>
          <w:tcPr>
            <w:tcW w:w="1850" w:type="dxa"/>
            <w:tcBorders>
              <w:top w:val="nil"/>
              <w:left w:val="nil"/>
              <w:bottom w:val="single" w:sz="4" w:space="0" w:color="auto"/>
              <w:right w:val="single" w:sz="4" w:space="0" w:color="auto"/>
            </w:tcBorders>
            <w:shd w:val="clear" w:color="auto" w:fill="D9D9D9" w:themeFill="background1" w:themeFillShade="D9"/>
            <w:noWrap/>
            <w:vAlign w:val="bottom"/>
          </w:tcPr>
          <w:p w14:paraId="239BE272"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119</w:t>
            </w:r>
          </w:p>
        </w:tc>
      </w:tr>
      <w:tr w:rsidR="005001C4" w:rsidRPr="00793570" w14:paraId="6BD82C18" w14:textId="77777777" w:rsidTr="003D18FD">
        <w:trPr>
          <w:trHeight w:val="321"/>
          <w:jc w:val="center"/>
        </w:trPr>
        <w:tc>
          <w:tcPr>
            <w:tcW w:w="2485" w:type="dxa"/>
            <w:vMerge/>
            <w:tcBorders>
              <w:left w:val="single" w:sz="4" w:space="0" w:color="auto"/>
              <w:bottom w:val="single" w:sz="4" w:space="0" w:color="auto"/>
              <w:right w:val="single" w:sz="4" w:space="0" w:color="auto"/>
            </w:tcBorders>
            <w:shd w:val="clear" w:color="000000" w:fill="D9D9D9"/>
            <w:noWrap/>
            <w:vAlign w:val="bottom"/>
            <w:hideMark/>
          </w:tcPr>
          <w:p w14:paraId="0AA70E3A"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45D97EE4"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sidRPr="00793570">
              <w:rPr>
                <w:rFonts w:ascii="Times New Roman" w:eastAsia="Times New Roman" w:hAnsi="Times New Roman" w:cs="Times New Roman"/>
                <w:color w:val="000000"/>
                <w:sz w:val="24"/>
                <w:szCs w:val="24"/>
                <w:lang w:eastAsia="pt-BR"/>
              </w:rPr>
              <w:t>Ati</w:t>
            </w:r>
            <w:proofErr w:type="spellEnd"/>
          </w:p>
        </w:tc>
        <w:tc>
          <w:tcPr>
            <w:tcW w:w="1325" w:type="dxa"/>
            <w:tcBorders>
              <w:top w:val="nil"/>
              <w:left w:val="nil"/>
              <w:bottom w:val="single" w:sz="4" w:space="0" w:color="auto"/>
              <w:right w:val="single" w:sz="4" w:space="0" w:color="auto"/>
            </w:tcBorders>
            <w:shd w:val="clear" w:color="000000" w:fill="D9D9D9"/>
            <w:noWrap/>
            <w:vAlign w:val="bottom"/>
            <w:hideMark/>
          </w:tcPr>
          <w:p w14:paraId="43E5D708"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1814</w:t>
            </w:r>
          </w:p>
        </w:tc>
        <w:tc>
          <w:tcPr>
            <w:tcW w:w="1850" w:type="dxa"/>
            <w:tcBorders>
              <w:top w:val="nil"/>
              <w:left w:val="nil"/>
              <w:bottom w:val="single" w:sz="4" w:space="0" w:color="auto"/>
              <w:right w:val="single" w:sz="4" w:space="0" w:color="auto"/>
            </w:tcBorders>
            <w:shd w:val="clear" w:color="000000" w:fill="D9D9D9"/>
            <w:noWrap/>
            <w:vAlign w:val="bottom"/>
            <w:hideMark/>
          </w:tcPr>
          <w:p w14:paraId="63771E74"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52</w:t>
            </w:r>
          </w:p>
        </w:tc>
      </w:tr>
      <w:tr w:rsidR="005001C4" w:rsidRPr="00793570" w14:paraId="723B56F2" w14:textId="77777777" w:rsidTr="003D18FD">
        <w:trPr>
          <w:trHeight w:val="321"/>
          <w:jc w:val="center"/>
        </w:trPr>
        <w:tc>
          <w:tcPr>
            <w:tcW w:w="2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207A65"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Baixa Califórnia</w:t>
            </w:r>
          </w:p>
        </w:tc>
        <w:tc>
          <w:tcPr>
            <w:tcW w:w="2872" w:type="dxa"/>
            <w:tcBorders>
              <w:top w:val="nil"/>
              <w:left w:val="nil"/>
              <w:bottom w:val="single" w:sz="4" w:space="0" w:color="auto"/>
              <w:right w:val="single" w:sz="4" w:space="0" w:color="auto"/>
            </w:tcBorders>
            <w:shd w:val="clear" w:color="auto" w:fill="auto"/>
            <w:noWrap/>
            <w:vAlign w:val="bottom"/>
            <w:hideMark/>
          </w:tcPr>
          <w:p w14:paraId="7C046142"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sidRPr="00793570">
              <w:rPr>
                <w:rFonts w:ascii="Times New Roman" w:eastAsia="Times New Roman" w:hAnsi="Times New Roman" w:cs="Times New Roman"/>
                <w:color w:val="000000"/>
                <w:sz w:val="24"/>
                <w:szCs w:val="24"/>
                <w:lang w:eastAsia="pt-BR"/>
              </w:rPr>
              <w:t>Mulege</w:t>
            </w:r>
            <w:proofErr w:type="spellEnd"/>
          </w:p>
        </w:tc>
        <w:tc>
          <w:tcPr>
            <w:tcW w:w="1325" w:type="dxa"/>
            <w:tcBorders>
              <w:top w:val="nil"/>
              <w:left w:val="nil"/>
              <w:bottom w:val="single" w:sz="4" w:space="0" w:color="auto"/>
              <w:right w:val="single" w:sz="4" w:space="0" w:color="auto"/>
            </w:tcBorders>
            <w:shd w:val="clear" w:color="auto" w:fill="auto"/>
            <w:noWrap/>
            <w:vAlign w:val="bottom"/>
            <w:hideMark/>
          </w:tcPr>
          <w:p w14:paraId="4F1428BF"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1808</w:t>
            </w:r>
          </w:p>
        </w:tc>
        <w:tc>
          <w:tcPr>
            <w:tcW w:w="1850" w:type="dxa"/>
            <w:tcBorders>
              <w:top w:val="nil"/>
              <w:left w:val="nil"/>
              <w:bottom w:val="single" w:sz="4" w:space="0" w:color="auto"/>
              <w:right w:val="single" w:sz="4" w:space="0" w:color="auto"/>
            </w:tcBorders>
            <w:shd w:val="clear" w:color="auto" w:fill="auto"/>
            <w:noWrap/>
            <w:vAlign w:val="bottom"/>
            <w:hideMark/>
          </w:tcPr>
          <w:p w14:paraId="536C0652"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39</w:t>
            </w:r>
          </w:p>
        </w:tc>
      </w:tr>
      <w:tr w:rsidR="005001C4" w:rsidRPr="00793570" w14:paraId="224FA19E"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698375FA"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7351DF98"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Ignacio</w:t>
            </w:r>
          </w:p>
        </w:tc>
        <w:tc>
          <w:tcPr>
            <w:tcW w:w="1325" w:type="dxa"/>
            <w:tcBorders>
              <w:top w:val="nil"/>
              <w:left w:val="nil"/>
              <w:bottom w:val="single" w:sz="4" w:space="0" w:color="auto"/>
              <w:right w:val="single" w:sz="4" w:space="0" w:color="auto"/>
            </w:tcBorders>
            <w:shd w:val="clear" w:color="auto" w:fill="auto"/>
            <w:noWrap/>
            <w:vAlign w:val="bottom"/>
            <w:hideMark/>
          </w:tcPr>
          <w:p w14:paraId="26FBBA03"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1808</w:t>
            </w:r>
          </w:p>
        </w:tc>
        <w:tc>
          <w:tcPr>
            <w:tcW w:w="1850" w:type="dxa"/>
            <w:tcBorders>
              <w:top w:val="nil"/>
              <w:left w:val="nil"/>
              <w:bottom w:val="single" w:sz="4" w:space="0" w:color="auto"/>
              <w:right w:val="single" w:sz="4" w:space="0" w:color="auto"/>
            </w:tcBorders>
            <w:shd w:val="clear" w:color="auto" w:fill="auto"/>
            <w:noWrap/>
            <w:vAlign w:val="bottom"/>
            <w:hideMark/>
          </w:tcPr>
          <w:p w14:paraId="221BDF3B"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91</w:t>
            </w:r>
          </w:p>
        </w:tc>
      </w:tr>
      <w:tr w:rsidR="005001C4" w:rsidRPr="00793570" w14:paraId="0BA62E42"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63F7F34D"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3A3DC70F"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Borja</w:t>
            </w:r>
          </w:p>
        </w:tc>
        <w:tc>
          <w:tcPr>
            <w:tcW w:w="1325" w:type="dxa"/>
            <w:tcBorders>
              <w:top w:val="nil"/>
              <w:left w:val="nil"/>
              <w:bottom w:val="single" w:sz="4" w:space="0" w:color="auto"/>
              <w:right w:val="single" w:sz="4" w:space="0" w:color="auto"/>
            </w:tcBorders>
            <w:shd w:val="clear" w:color="auto" w:fill="auto"/>
            <w:noWrap/>
            <w:vAlign w:val="bottom"/>
            <w:hideMark/>
          </w:tcPr>
          <w:p w14:paraId="6F0A6E7A"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1808</w:t>
            </w:r>
          </w:p>
        </w:tc>
        <w:tc>
          <w:tcPr>
            <w:tcW w:w="1850" w:type="dxa"/>
            <w:tcBorders>
              <w:top w:val="nil"/>
              <w:left w:val="nil"/>
              <w:bottom w:val="single" w:sz="4" w:space="0" w:color="auto"/>
              <w:right w:val="single" w:sz="4" w:space="0" w:color="auto"/>
            </w:tcBorders>
            <w:shd w:val="clear" w:color="auto" w:fill="auto"/>
            <w:noWrap/>
            <w:vAlign w:val="bottom"/>
            <w:hideMark/>
          </w:tcPr>
          <w:p w14:paraId="7E3D2AF6"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192</w:t>
            </w:r>
          </w:p>
        </w:tc>
      </w:tr>
      <w:tr w:rsidR="005001C4" w:rsidRPr="00793570" w14:paraId="233C0428"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01495C71"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766C12F2"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 xml:space="preserve">Santa </w:t>
            </w:r>
            <w:proofErr w:type="spellStart"/>
            <w:r w:rsidRPr="00793570">
              <w:rPr>
                <w:rFonts w:ascii="Times New Roman" w:eastAsia="Times New Roman" w:hAnsi="Times New Roman" w:cs="Times New Roman"/>
                <w:color w:val="000000"/>
                <w:sz w:val="24"/>
                <w:szCs w:val="24"/>
                <w:lang w:eastAsia="pt-BR"/>
              </w:rPr>
              <w:t>Gertrudis</w:t>
            </w:r>
            <w:proofErr w:type="spellEnd"/>
          </w:p>
        </w:tc>
        <w:tc>
          <w:tcPr>
            <w:tcW w:w="1325" w:type="dxa"/>
            <w:tcBorders>
              <w:top w:val="nil"/>
              <w:left w:val="nil"/>
              <w:bottom w:val="single" w:sz="4" w:space="0" w:color="auto"/>
              <w:right w:val="single" w:sz="4" w:space="0" w:color="auto"/>
            </w:tcBorders>
            <w:shd w:val="clear" w:color="auto" w:fill="auto"/>
            <w:noWrap/>
            <w:vAlign w:val="bottom"/>
            <w:hideMark/>
          </w:tcPr>
          <w:p w14:paraId="2B1FBB16"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1809</w:t>
            </w:r>
          </w:p>
        </w:tc>
        <w:tc>
          <w:tcPr>
            <w:tcW w:w="1850" w:type="dxa"/>
            <w:tcBorders>
              <w:top w:val="nil"/>
              <w:left w:val="nil"/>
              <w:bottom w:val="single" w:sz="4" w:space="0" w:color="auto"/>
              <w:right w:val="single" w:sz="4" w:space="0" w:color="auto"/>
            </w:tcBorders>
            <w:shd w:val="clear" w:color="auto" w:fill="auto"/>
            <w:noWrap/>
            <w:vAlign w:val="bottom"/>
            <w:hideMark/>
          </w:tcPr>
          <w:p w14:paraId="7B591308"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124</w:t>
            </w:r>
          </w:p>
        </w:tc>
      </w:tr>
      <w:tr w:rsidR="005001C4" w:rsidRPr="00793570" w14:paraId="2A6BCC14"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50783BE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2F9E46A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Fernando</w:t>
            </w:r>
          </w:p>
        </w:tc>
        <w:tc>
          <w:tcPr>
            <w:tcW w:w="1325" w:type="dxa"/>
            <w:tcBorders>
              <w:top w:val="nil"/>
              <w:left w:val="nil"/>
              <w:bottom w:val="single" w:sz="4" w:space="0" w:color="auto"/>
              <w:right w:val="single" w:sz="4" w:space="0" w:color="auto"/>
            </w:tcBorders>
            <w:shd w:val="clear" w:color="auto" w:fill="auto"/>
            <w:noWrap/>
            <w:vAlign w:val="bottom"/>
            <w:hideMark/>
          </w:tcPr>
          <w:p w14:paraId="6608A684"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1811</w:t>
            </w:r>
          </w:p>
        </w:tc>
        <w:tc>
          <w:tcPr>
            <w:tcW w:w="1850" w:type="dxa"/>
            <w:tcBorders>
              <w:top w:val="nil"/>
              <w:left w:val="nil"/>
              <w:bottom w:val="single" w:sz="4" w:space="0" w:color="auto"/>
              <w:right w:val="single" w:sz="4" w:space="0" w:color="auto"/>
            </w:tcBorders>
            <w:shd w:val="clear" w:color="auto" w:fill="auto"/>
            <w:noWrap/>
            <w:vAlign w:val="bottom"/>
            <w:hideMark/>
          </w:tcPr>
          <w:p w14:paraId="74E904D8"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128</w:t>
            </w:r>
          </w:p>
        </w:tc>
      </w:tr>
      <w:tr w:rsidR="005001C4" w:rsidRPr="00793570" w14:paraId="524625D7"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0480ED9E"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61286B69"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sidRPr="00793570">
              <w:rPr>
                <w:rFonts w:ascii="Times New Roman" w:eastAsia="Times New Roman" w:hAnsi="Times New Roman" w:cs="Times New Roman"/>
                <w:color w:val="000000"/>
                <w:sz w:val="24"/>
                <w:szCs w:val="24"/>
                <w:lang w:eastAsia="pt-BR"/>
              </w:rPr>
              <w:t>Rosario</w:t>
            </w:r>
            <w:proofErr w:type="spellEnd"/>
          </w:p>
        </w:tc>
        <w:tc>
          <w:tcPr>
            <w:tcW w:w="1325" w:type="dxa"/>
            <w:tcBorders>
              <w:top w:val="nil"/>
              <w:left w:val="nil"/>
              <w:bottom w:val="single" w:sz="4" w:space="0" w:color="auto"/>
              <w:right w:val="single" w:sz="4" w:space="0" w:color="auto"/>
            </w:tcBorders>
            <w:shd w:val="clear" w:color="auto" w:fill="auto"/>
            <w:noWrap/>
            <w:vAlign w:val="bottom"/>
            <w:hideMark/>
          </w:tcPr>
          <w:p w14:paraId="66AD9101"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1811</w:t>
            </w:r>
          </w:p>
        </w:tc>
        <w:tc>
          <w:tcPr>
            <w:tcW w:w="1850" w:type="dxa"/>
            <w:tcBorders>
              <w:top w:val="nil"/>
              <w:left w:val="nil"/>
              <w:bottom w:val="single" w:sz="4" w:space="0" w:color="auto"/>
              <w:right w:val="single" w:sz="4" w:space="0" w:color="auto"/>
            </w:tcBorders>
            <w:shd w:val="clear" w:color="auto" w:fill="auto"/>
            <w:noWrap/>
            <w:vAlign w:val="bottom"/>
            <w:hideMark/>
          </w:tcPr>
          <w:p w14:paraId="2BA0C8DA"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176</w:t>
            </w:r>
          </w:p>
        </w:tc>
      </w:tr>
      <w:tr w:rsidR="005001C4" w:rsidRPr="00793570" w14:paraId="502B2B51" w14:textId="77777777" w:rsidTr="003D18FD">
        <w:trPr>
          <w:trHeight w:val="321"/>
          <w:jc w:val="center"/>
        </w:trPr>
        <w:tc>
          <w:tcPr>
            <w:tcW w:w="2485"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826905B"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Alta-Califórnia</w:t>
            </w:r>
          </w:p>
        </w:tc>
        <w:tc>
          <w:tcPr>
            <w:tcW w:w="2872" w:type="dxa"/>
            <w:tcBorders>
              <w:top w:val="nil"/>
              <w:left w:val="nil"/>
              <w:bottom w:val="single" w:sz="4" w:space="0" w:color="auto"/>
              <w:right w:val="single" w:sz="4" w:space="0" w:color="auto"/>
            </w:tcBorders>
            <w:shd w:val="clear" w:color="000000" w:fill="D9D9D9"/>
            <w:noWrap/>
            <w:vAlign w:val="bottom"/>
            <w:hideMark/>
          </w:tcPr>
          <w:p w14:paraId="2A7CD870"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Santo Domingo</w:t>
            </w:r>
          </w:p>
        </w:tc>
        <w:tc>
          <w:tcPr>
            <w:tcW w:w="1325" w:type="dxa"/>
            <w:tcBorders>
              <w:top w:val="nil"/>
              <w:left w:val="nil"/>
              <w:bottom w:val="single" w:sz="4" w:space="0" w:color="auto"/>
              <w:right w:val="single" w:sz="4" w:space="0" w:color="auto"/>
            </w:tcBorders>
            <w:shd w:val="clear" w:color="000000" w:fill="D9D9D9"/>
            <w:noWrap/>
            <w:vAlign w:val="bottom"/>
            <w:hideMark/>
          </w:tcPr>
          <w:p w14:paraId="12881150"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1807</w:t>
            </w:r>
          </w:p>
        </w:tc>
        <w:tc>
          <w:tcPr>
            <w:tcW w:w="1850" w:type="dxa"/>
            <w:tcBorders>
              <w:top w:val="nil"/>
              <w:left w:val="nil"/>
              <w:bottom w:val="single" w:sz="4" w:space="0" w:color="auto"/>
              <w:right w:val="single" w:sz="4" w:space="0" w:color="auto"/>
            </w:tcBorders>
            <w:shd w:val="clear" w:color="000000" w:fill="D9D9D9"/>
            <w:noWrap/>
            <w:vAlign w:val="bottom"/>
            <w:hideMark/>
          </w:tcPr>
          <w:p w14:paraId="090CEEA0"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239</w:t>
            </w:r>
          </w:p>
        </w:tc>
      </w:tr>
      <w:tr w:rsidR="005001C4" w:rsidRPr="00793570" w14:paraId="3141EE17"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2329AF4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1136CD88"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Carlos</w:t>
            </w:r>
          </w:p>
        </w:tc>
        <w:tc>
          <w:tcPr>
            <w:tcW w:w="1325" w:type="dxa"/>
            <w:tcBorders>
              <w:top w:val="nil"/>
              <w:left w:val="nil"/>
              <w:bottom w:val="single" w:sz="4" w:space="0" w:color="auto"/>
              <w:right w:val="single" w:sz="4" w:space="0" w:color="auto"/>
            </w:tcBorders>
            <w:shd w:val="clear" w:color="000000" w:fill="D9D9D9"/>
            <w:noWrap/>
            <w:vAlign w:val="bottom"/>
            <w:hideMark/>
          </w:tcPr>
          <w:p w14:paraId="7E77827D"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1811</w:t>
            </w:r>
          </w:p>
        </w:tc>
        <w:tc>
          <w:tcPr>
            <w:tcW w:w="1850" w:type="dxa"/>
            <w:tcBorders>
              <w:top w:val="nil"/>
              <w:left w:val="nil"/>
              <w:bottom w:val="single" w:sz="4" w:space="0" w:color="auto"/>
              <w:right w:val="single" w:sz="4" w:space="0" w:color="auto"/>
            </w:tcBorders>
            <w:shd w:val="clear" w:color="000000" w:fill="D9D9D9"/>
            <w:noWrap/>
            <w:vAlign w:val="bottom"/>
            <w:hideMark/>
          </w:tcPr>
          <w:p w14:paraId="49D5FC6E"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485</w:t>
            </w:r>
          </w:p>
        </w:tc>
      </w:tr>
      <w:tr w:rsidR="005001C4" w:rsidRPr="00793570" w14:paraId="41056872"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4957B1EF"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445205E6"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 xml:space="preserve">San Luis </w:t>
            </w:r>
            <w:proofErr w:type="spellStart"/>
            <w:r w:rsidRPr="00793570">
              <w:rPr>
                <w:rFonts w:ascii="Times New Roman" w:eastAsia="Times New Roman" w:hAnsi="Times New Roman" w:cs="Times New Roman"/>
                <w:color w:val="000000"/>
                <w:sz w:val="24"/>
                <w:szCs w:val="24"/>
                <w:lang w:eastAsia="pt-BR"/>
              </w:rPr>
              <w:t>Obispo</w:t>
            </w:r>
            <w:proofErr w:type="spellEnd"/>
          </w:p>
        </w:tc>
        <w:tc>
          <w:tcPr>
            <w:tcW w:w="1325" w:type="dxa"/>
            <w:tcBorders>
              <w:top w:val="nil"/>
              <w:left w:val="nil"/>
              <w:bottom w:val="single" w:sz="4" w:space="0" w:color="auto"/>
              <w:right w:val="single" w:sz="4" w:space="0" w:color="auto"/>
            </w:tcBorders>
            <w:shd w:val="clear" w:color="000000" w:fill="D9D9D9"/>
            <w:noWrap/>
            <w:vAlign w:val="bottom"/>
            <w:hideMark/>
          </w:tcPr>
          <w:p w14:paraId="19B92DDC"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1812</w:t>
            </w:r>
          </w:p>
        </w:tc>
        <w:tc>
          <w:tcPr>
            <w:tcW w:w="1850" w:type="dxa"/>
            <w:tcBorders>
              <w:top w:val="nil"/>
              <w:left w:val="nil"/>
              <w:bottom w:val="single" w:sz="4" w:space="0" w:color="auto"/>
              <w:right w:val="single" w:sz="4" w:space="0" w:color="auto"/>
            </w:tcBorders>
            <w:shd w:val="clear" w:color="000000" w:fill="D9D9D9"/>
            <w:noWrap/>
            <w:vAlign w:val="bottom"/>
            <w:hideMark/>
          </w:tcPr>
          <w:p w14:paraId="70211A93"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677</w:t>
            </w:r>
          </w:p>
        </w:tc>
      </w:tr>
      <w:tr w:rsidR="005001C4" w:rsidRPr="00793570" w14:paraId="60DD32AA"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0784BEC0"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0A967D5B"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Francisco</w:t>
            </w:r>
          </w:p>
        </w:tc>
        <w:tc>
          <w:tcPr>
            <w:tcW w:w="1325" w:type="dxa"/>
            <w:tcBorders>
              <w:top w:val="nil"/>
              <w:left w:val="nil"/>
              <w:bottom w:val="single" w:sz="4" w:space="0" w:color="auto"/>
              <w:right w:val="single" w:sz="4" w:space="0" w:color="auto"/>
            </w:tcBorders>
            <w:shd w:val="clear" w:color="000000" w:fill="D9D9D9"/>
            <w:noWrap/>
            <w:vAlign w:val="bottom"/>
            <w:hideMark/>
          </w:tcPr>
          <w:p w14:paraId="4A53C8FA"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1813</w:t>
            </w:r>
          </w:p>
        </w:tc>
        <w:tc>
          <w:tcPr>
            <w:tcW w:w="1850" w:type="dxa"/>
            <w:tcBorders>
              <w:top w:val="nil"/>
              <w:left w:val="nil"/>
              <w:bottom w:val="single" w:sz="4" w:space="0" w:color="auto"/>
              <w:right w:val="single" w:sz="4" w:space="0" w:color="auto"/>
            </w:tcBorders>
            <w:shd w:val="clear" w:color="000000" w:fill="D9D9D9"/>
            <w:noWrap/>
            <w:vAlign w:val="bottom"/>
            <w:hideMark/>
          </w:tcPr>
          <w:p w14:paraId="0B51EC26"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1.205</w:t>
            </w:r>
          </w:p>
        </w:tc>
      </w:tr>
      <w:tr w:rsidR="005001C4" w:rsidRPr="00793570" w14:paraId="722146F4"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20ED7AD4"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518DCD0A"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Juan Capistrano</w:t>
            </w:r>
          </w:p>
        </w:tc>
        <w:tc>
          <w:tcPr>
            <w:tcW w:w="1325" w:type="dxa"/>
            <w:tcBorders>
              <w:top w:val="nil"/>
              <w:left w:val="nil"/>
              <w:bottom w:val="single" w:sz="4" w:space="0" w:color="auto"/>
              <w:right w:val="single" w:sz="4" w:space="0" w:color="auto"/>
            </w:tcBorders>
            <w:shd w:val="clear" w:color="000000" w:fill="D9D9D9"/>
            <w:noWrap/>
            <w:vAlign w:val="bottom"/>
            <w:hideMark/>
          </w:tcPr>
          <w:p w14:paraId="47FFD10C"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1813</w:t>
            </w:r>
          </w:p>
        </w:tc>
        <w:tc>
          <w:tcPr>
            <w:tcW w:w="1850" w:type="dxa"/>
            <w:tcBorders>
              <w:top w:val="nil"/>
              <w:left w:val="nil"/>
              <w:bottom w:val="single" w:sz="4" w:space="0" w:color="auto"/>
              <w:right w:val="single" w:sz="4" w:space="0" w:color="auto"/>
            </w:tcBorders>
            <w:shd w:val="clear" w:color="000000" w:fill="D9D9D9"/>
            <w:noWrap/>
            <w:vAlign w:val="bottom"/>
            <w:hideMark/>
          </w:tcPr>
          <w:p w14:paraId="3C03A016"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1.249</w:t>
            </w:r>
          </w:p>
        </w:tc>
      </w:tr>
      <w:tr w:rsidR="005001C4" w:rsidRPr="00793570" w14:paraId="45F4BB4B"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01ABEC1D"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3B8DD68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Santa Cruz</w:t>
            </w:r>
          </w:p>
        </w:tc>
        <w:tc>
          <w:tcPr>
            <w:tcW w:w="1325" w:type="dxa"/>
            <w:tcBorders>
              <w:top w:val="nil"/>
              <w:left w:val="nil"/>
              <w:bottom w:val="single" w:sz="4" w:space="0" w:color="auto"/>
              <w:right w:val="single" w:sz="4" w:space="0" w:color="auto"/>
            </w:tcBorders>
            <w:shd w:val="clear" w:color="000000" w:fill="D9D9D9"/>
            <w:noWrap/>
            <w:vAlign w:val="bottom"/>
            <w:hideMark/>
          </w:tcPr>
          <w:p w14:paraId="4B6C93AD"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1813</w:t>
            </w:r>
          </w:p>
        </w:tc>
        <w:tc>
          <w:tcPr>
            <w:tcW w:w="1850" w:type="dxa"/>
            <w:tcBorders>
              <w:top w:val="nil"/>
              <w:left w:val="nil"/>
              <w:bottom w:val="single" w:sz="4" w:space="0" w:color="auto"/>
              <w:right w:val="single" w:sz="4" w:space="0" w:color="auto"/>
            </w:tcBorders>
            <w:shd w:val="clear" w:color="000000" w:fill="D9D9D9"/>
            <w:noWrap/>
            <w:vAlign w:val="bottom"/>
            <w:hideMark/>
          </w:tcPr>
          <w:p w14:paraId="1F6A2406"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398</w:t>
            </w:r>
          </w:p>
        </w:tc>
      </w:tr>
      <w:tr w:rsidR="005001C4" w:rsidRPr="00793570" w14:paraId="794BAA81"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58C2002A"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258D35E2"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 xml:space="preserve">San Juan </w:t>
            </w:r>
            <w:proofErr w:type="spellStart"/>
            <w:r w:rsidRPr="00793570">
              <w:rPr>
                <w:rFonts w:ascii="Times New Roman" w:eastAsia="Times New Roman" w:hAnsi="Times New Roman" w:cs="Times New Roman"/>
                <w:color w:val="000000"/>
                <w:sz w:val="24"/>
                <w:szCs w:val="24"/>
                <w:lang w:eastAsia="pt-BR"/>
              </w:rPr>
              <w:t>Bautista</w:t>
            </w:r>
            <w:proofErr w:type="spellEnd"/>
          </w:p>
        </w:tc>
        <w:tc>
          <w:tcPr>
            <w:tcW w:w="1325" w:type="dxa"/>
            <w:tcBorders>
              <w:top w:val="nil"/>
              <w:left w:val="nil"/>
              <w:bottom w:val="single" w:sz="4" w:space="0" w:color="auto"/>
              <w:right w:val="single" w:sz="4" w:space="0" w:color="auto"/>
            </w:tcBorders>
            <w:shd w:val="clear" w:color="000000" w:fill="D9D9D9"/>
            <w:noWrap/>
            <w:vAlign w:val="bottom"/>
            <w:hideMark/>
          </w:tcPr>
          <w:p w14:paraId="3558E4C9"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1814</w:t>
            </w:r>
          </w:p>
        </w:tc>
        <w:tc>
          <w:tcPr>
            <w:tcW w:w="1850" w:type="dxa"/>
            <w:tcBorders>
              <w:top w:val="nil"/>
              <w:left w:val="nil"/>
              <w:bottom w:val="single" w:sz="4" w:space="0" w:color="auto"/>
              <w:right w:val="single" w:sz="4" w:space="0" w:color="auto"/>
            </w:tcBorders>
            <w:shd w:val="clear" w:color="000000" w:fill="D9D9D9"/>
            <w:noWrap/>
            <w:vAlign w:val="bottom"/>
            <w:hideMark/>
          </w:tcPr>
          <w:p w14:paraId="2E4DCA03"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607</w:t>
            </w:r>
          </w:p>
        </w:tc>
      </w:tr>
      <w:tr w:rsidR="005001C4" w:rsidRPr="00793570" w14:paraId="64629410"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66D919C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31BE3445"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Santa Clara</w:t>
            </w:r>
          </w:p>
        </w:tc>
        <w:tc>
          <w:tcPr>
            <w:tcW w:w="1325" w:type="dxa"/>
            <w:tcBorders>
              <w:top w:val="nil"/>
              <w:left w:val="nil"/>
              <w:bottom w:val="single" w:sz="4" w:space="0" w:color="auto"/>
              <w:right w:val="single" w:sz="4" w:space="0" w:color="auto"/>
            </w:tcBorders>
            <w:shd w:val="clear" w:color="000000" w:fill="D9D9D9"/>
            <w:noWrap/>
            <w:vAlign w:val="bottom"/>
            <w:hideMark/>
          </w:tcPr>
          <w:p w14:paraId="68E7FA27"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1814</w:t>
            </w:r>
          </w:p>
        </w:tc>
        <w:tc>
          <w:tcPr>
            <w:tcW w:w="1850" w:type="dxa"/>
            <w:tcBorders>
              <w:top w:val="nil"/>
              <w:left w:val="nil"/>
              <w:bottom w:val="single" w:sz="4" w:space="0" w:color="auto"/>
              <w:right w:val="single" w:sz="4" w:space="0" w:color="auto"/>
            </w:tcBorders>
            <w:shd w:val="clear" w:color="000000" w:fill="D9D9D9"/>
            <w:noWrap/>
            <w:vAlign w:val="bottom"/>
            <w:hideMark/>
          </w:tcPr>
          <w:p w14:paraId="2674A820"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1.306</w:t>
            </w:r>
          </w:p>
        </w:tc>
      </w:tr>
      <w:tr w:rsidR="005001C4" w:rsidRPr="00793570" w14:paraId="029156E5"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34D70BBF"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38EA6160"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José</w:t>
            </w:r>
          </w:p>
        </w:tc>
        <w:tc>
          <w:tcPr>
            <w:tcW w:w="1325" w:type="dxa"/>
            <w:tcBorders>
              <w:top w:val="nil"/>
              <w:left w:val="nil"/>
              <w:bottom w:val="single" w:sz="4" w:space="0" w:color="auto"/>
              <w:right w:val="single" w:sz="4" w:space="0" w:color="auto"/>
            </w:tcBorders>
            <w:shd w:val="clear" w:color="000000" w:fill="D9D9D9"/>
            <w:noWrap/>
            <w:vAlign w:val="bottom"/>
            <w:hideMark/>
          </w:tcPr>
          <w:p w14:paraId="12A66231"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1814</w:t>
            </w:r>
          </w:p>
        </w:tc>
        <w:tc>
          <w:tcPr>
            <w:tcW w:w="1850" w:type="dxa"/>
            <w:tcBorders>
              <w:top w:val="nil"/>
              <w:left w:val="nil"/>
              <w:bottom w:val="single" w:sz="4" w:space="0" w:color="auto"/>
              <w:right w:val="single" w:sz="4" w:space="0" w:color="auto"/>
            </w:tcBorders>
            <w:shd w:val="clear" w:color="000000" w:fill="D9D9D9"/>
            <w:noWrap/>
            <w:vAlign w:val="bottom"/>
            <w:hideMark/>
          </w:tcPr>
          <w:p w14:paraId="14119BC3"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1.149</w:t>
            </w:r>
          </w:p>
        </w:tc>
      </w:tr>
      <w:tr w:rsidR="005001C4" w:rsidRPr="00793570" w14:paraId="18E164DF"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1CBF3482"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6E4E243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roofErr w:type="spellStart"/>
            <w:r w:rsidRPr="00793570">
              <w:rPr>
                <w:rFonts w:ascii="Times New Roman" w:eastAsia="Times New Roman" w:hAnsi="Times New Roman" w:cs="Times New Roman"/>
                <w:color w:val="000000"/>
                <w:sz w:val="24"/>
                <w:szCs w:val="24"/>
                <w:lang w:eastAsia="pt-BR"/>
              </w:rPr>
              <w:t>Soledad</w:t>
            </w:r>
            <w:proofErr w:type="spellEnd"/>
          </w:p>
        </w:tc>
        <w:tc>
          <w:tcPr>
            <w:tcW w:w="1325" w:type="dxa"/>
            <w:tcBorders>
              <w:top w:val="nil"/>
              <w:left w:val="nil"/>
              <w:bottom w:val="single" w:sz="4" w:space="0" w:color="auto"/>
              <w:right w:val="single" w:sz="4" w:space="0" w:color="auto"/>
            </w:tcBorders>
            <w:shd w:val="clear" w:color="000000" w:fill="D9D9D9"/>
            <w:noWrap/>
            <w:vAlign w:val="bottom"/>
            <w:hideMark/>
          </w:tcPr>
          <w:p w14:paraId="46D10DCE"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1815</w:t>
            </w:r>
          </w:p>
        </w:tc>
        <w:tc>
          <w:tcPr>
            <w:tcW w:w="1850" w:type="dxa"/>
            <w:tcBorders>
              <w:top w:val="nil"/>
              <w:left w:val="nil"/>
              <w:bottom w:val="single" w:sz="4" w:space="0" w:color="auto"/>
              <w:right w:val="single" w:sz="4" w:space="0" w:color="auto"/>
            </w:tcBorders>
            <w:shd w:val="clear" w:color="000000" w:fill="D9D9D9"/>
            <w:noWrap/>
            <w:vAlign w:val="bottom"/>
            <w:hideMark/>
          </w:tcPr>
          <w:p w14:paraId="5D0B62FD"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500</w:t>
            </w:r>
          </w:p>
        </w:tc>
      </w:tr>
      <w:tr w:rsidR="005001C4" w:rsidRPr="00793570" w14:paraId="3D4B93DE"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19E7742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5F5F343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Miguel</w:t>
            </w:r>
          </w:p>
        </w:tc>
        <w:tc>
          <w:tcPr>
            <w:tcW w:w="1325" w:type="dxa"/>
            <w:tcBorders>
              <w:top w:val="nil"/>
              <w:left w:val="nil"/>
              <w:bottom w:val="single" w:sz="4" w:space="0" w:color="auto"/>
              <w:right w:val="single" w:sz="4" w:space="0" w:color="auto"/>
            </w:tcBorders>
            <w:shd w:val="clear" w:color="000000" w:fill="D9D9D9"/>
            <w:noWrap/>
            <w:vAlign w:val="bottom"/>
            <w:hideMark/>
          </w:tcPr>
          <w:p w14:paraId="6263D39C"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1815</w:t>
            </w:r>
          </w:p>
        </w:tc>
        <w:tc>
          <w:tcPr>
            <w:tcW w:w="1850" w:type="dxa"/>
            <w:tcBorders>
              <w:top w:val="nil"/>
              <w:left w:val="nil"/>
              <w:bottom w:val="single" w:sz="4" w:space="0" w:color="auto"/>
              <w:right w:val="single" w:sz="4" w:space="0" w:color="auto"/>
            </w:tcBorders>
            <w:shd w:val="clear" w:color="000000" w:fill="D9D9D9"/>
            <w:noWrap/>
            <w:vAlign w:val="bottom"/>
            <w:hideMark/>
          </w:tcPr>
          <w:p w14:paraId="2ABA0481"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1.050</w:t>
            </w:r>
          </w:p>
        </w:tc>
      </w:tr>
      <w:tr w:rsidR="005001C4" w:rsidRPr="00793570" w14:paraId="7323C5E9"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17747EA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6B2C49D9"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Luis Rey</w:t>
            </w:r>
          </w:p>
        </w:tc>
        <w:tc>
          <w:tcPr>
            <w:tcW w:w="1325" w:type="dxa"/>
            <w:tcBorders>
              <w:top w:val="nil"/>
              <w:left w:val="nil"/>
              <w:bottom w:val="single" w:sz="4" w:space="0" w:color="auto"/>
              <w:right w:val="single" w:sz="4" w:space="0" w:color="auto"/>
            </w:tcBorders>
            <w:shd w:val="clear" w:color="000000" w:fill="D9D9D9"/>
            <w:noWrap/>
            <w:vAlign w:val="bottom"/>
            <w:hideMark/>
          </w:tcPr>
          <w:p w14:paraId="1D1A00F8"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1815</w:t>
            </w:r>
          </w:p>
        </w:tc>
        <w:tc>
          <w:tcPr>
            <w:tcW w:w="1850" w:type="dxa"/>
            <w:tcBorders>
              <w:top w:val="nil"/>
              <w:left w:val="nil"/>
              <w:bottom w:val="single" w:sz="4" w:space="0" w:color="auto"/>
              <w:right w:val="single" w:sz="4" w:space="0" w:color="auto"/>
            </w:tcBorders>
            <w:shd w:val="clear" w:color="000000" w:fill="D9D9D9"/>
            <w:noWrap/>
            <w:vAlign w:val="bottom"/>
            <w:hideMark/>
          </w:tcPr>
          <w:p w14:paraId="09A3FCBE"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1.866</w:t>
            </w:r>
          </w:p>
        </w:tc>
      </w:tr>
      <w:tr w:rsidR="005001C4" w:rsidRPr="00793570" w14:paraId="3AB8DBF6"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3E6C6106"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5ED2F3E0"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Gabriel</w:t>
            </w:r>
          </w:p>
        </w:tc>
        <w:tc>
          <w:tcPr>
            <w:tcW w:w="1325" w:type="dxa"/>
            <w:tcBorders>
              <w:top w:val="nil"/>
              <w:left w:val="nil"/>
              <w:bottom w:val="single" w:sz="4" w:space="0" w:color="auto"/>
              <w:right w:val="single" w:sz="4" w:space="0" w:color="auto"/>
            </w:tcBorders>
            <w:shd w:val="clear" w:color="000000" w:fill="D9D9D9"/>
            <w:noWrap/>
            <w:vAlign w:val="bottom"/>
            <w:hideMark/>
          </w:tcPr>
          <w:p w14:paraId="5DE2CA44"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1816</w:t>
            </w:r>
          </w:p>
        </w:tc>
        <w:tc>
          <w:tcPr>
            <w:tcW w:w="1850" w:type="dxa"/>
            <w:tcBorders>
              <w:top w:val="nil"/>
              <w:left w:val="nil"/>
              <w:bottom w:val="single" w:sz="4" w:space="0" w:color="auto"/>
              <w:right w:val="single" w:sz="4" w:space="0" w:color="auto"/>
            </w:tcBorders>
            <w:shd w:val="clear" w:color="000000" w:fill="D9D9D9"/>
            <w:noWrap/>
            <w:vAlign w:val="bottom"/>
            <w:hideMark/>
          </w:tcPr>
          <w:p w14:paraId="60767023"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1.644</w:t>
            </w:r>
          </w:p>
        </w:tc>
      </w:tr>
      <w:tr w:rsidR="005001C4" w:rsidRPr="00793570" w14:paraId="0BAF993D"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60DB3FC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000000" w:fill="D9D9D9"/>
            <w:noWrap/>
            <w:vAlign w:val="bottom"/>
            <w:hideMark/>
          </w:tcPr>
          <w:p w14:paraId="5629FC0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Rafael</w:t>
            </w:r>
          </w:p>
        </w:tc>
        <w:tc>
          <w:tcPr>
            <w:tcW w:w="1325" w:type="dxa"/>
            <w:tcBorders>
              <w:top w:val="nil"/>
              <w:left w:val="nil"/>
              <w:bottom w:val="single" w:sz="4" w:space="0" w:color="auto"/>
              <w:right w:val="single" w:sz="4" w:space="0" w:color="auto"/>
            </w:tcBorders>
            <w:shd w:val="clear" w:color="000000" w:fill="D9D9D9"/>
            <w:noWrap/>
            <w:vAlign w:val="bottom"/>
            <w:hideMark/>
          </w:tcPr>
          <w:p w14:paraId="23B73AE4"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1819</w:t>
            </w:r>
          </w:p>
        </w:tc>
        <w:tc>
          <w:tcPr>
            <w:tcW w:w="1850" w:type="dxa"/>
            <w:tcBorders>
              <w:top w:val="nil"/>
              <w:left w:val="nil"/>
              <w:bottom w:val="single" w:sz="4" w:space="0" w:color="auto"/>
              <w:right w:val="single" w:sz="4" w:space="0" w:color="auto"/>
            </w:tcBorders>
            <w:shd w:val="clear" w:color="000000" w:fill="D9D9D9"/>
            <w:noWrap/>
            <w:vAlign w:val="bottom"/>
            <w:hideMark/>
          </w:tcPr>
          <w:p w14:paraId="475B1132"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509</w:t>
            </w:r>
          </w:p>
        </w:tc>
      </w:tr>
      <w:tr w:rsidR="005001C4" w:rsidRPr="00793570" w14:paraId="180F63AC" w14:textId="77777777" w:rsidTr="003D18FD">
        <w:trPr>
          <w:trHeight w:val="321"/>
          <w:jc w:val="center"/>
        </w:trPr>
        <w:tc>
          <w:tcPr>
            <w:tcW w:w="2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6661D"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Chiquitos</w:t>
            </w:r>
          </w:p>
        </w:tc>
        <w:tc>
          <w:tcPr>
            <w:tcW w:w="2872" w:type="dxa"/>
            <w:tcBorders>
              <w:top w:val="nil"/>
              <w:left w:val="nil"/>
              <w:bottom w:val="single" w:sz="4" w:space="0" w:color="auto"/>
              <w:right w:val="single" w:sz="4" w:space="0" w:color="auto"/>
            </w:tcBorders>
            <w:shd w:val="clear" w:color="auto" w:fill="auto"/>
            <w:noWrap/>
            <w:vAlign w:val="bottom"/>
            <w:hideMark/>
          </w:tcPr>
          <w:p w14:paraId="26D86624"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Xavier</w:t>
            </w:r>
          </w:p>
        </w:tc>
        <w:tc>
          <w:tcPr>
            <w:tcW w:w="13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D3335E"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1819</w:t>
            </w:r>
          </w:p>
        </w:tc>
        <w:tc>
          <w:tcPr>
            <w:tcW w:w="1850" w:type="dxa"/>
            <w:tcBorders>
              <w:top w:val="nil"/>
              <w:left w:val="nil"/>
              <w:bottom w:val="single" w:sz="4" w:space="0" w:color="auto"/>
              <w:right w:val="single" w:sz="4" w:space="0" w:color="auto"/>
            </w:tcBorders>
            <w:shd w:val="clear" w:color="auto" w:fill="auto"/>
            <w:noWrap/>
            <w:vAlign w:val="bottom"/>
            <w:hideMark/>
          </w:tcPr>
          <w:p w14:paraId="7F667124"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2136</w:t>
            </w:r>
          </w:p>
        </w:tc>
      </w:tr>
      <w:tr w:rsidR="005001C4" w:rsidRPr="00793570" w14:paraId="4AA0AAE8"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216F7F0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4D69C6BA"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Concepción</w:t>
            </w:r>
          </w:p>
        </w:tc>
        <w:tc>
          <w:tcPr>
            <w:tcW w:w="1325" w:type="dxa"/>
            <w:vMerge/>
            <w:tcBorders>
              <w:top w:val="nil"/>
              <w:left w:val="single" w:sz="4" w:space="0" w:color="auto"/>
              <w:bottom w:val="single" w:sz="4" w:space="0" w:color="auto"/>
              <w:right w:val="single" w:sz="4" w:space="0" w:color="auto"/>
            </w:tcBorders>
            <w:vAlign w:val="center"/>
            <w:hideMark/>
          </w:tcPr>
          <w:p w14:paraId="6DF99F77"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1C678687"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2751</w:t>
            </w:r>
          </w:p>
        </w:tc>
      </w:tr>
      <w:tr w:rsidR="005001C4" w:rsidRPr="00793570" w14:paraId="5B16B63E"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10C95329"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16880D4F"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Rafael</w:t>
            </w:r>
          </w:p>
        </w:tc>
        <w:tc>
          <w:tcPr>
            <w:tcW w:w="1325" w:type="dxa"/>
            <w:vMerge/>
            <w:tcBorders>
              <w:top w:val="nil"/>
              <w:left w:val="single" w:sz="4" w:space="0" w:color="auto"/>
              <w:bottom w:val="single" w:sz="4" w:space="0" w:color="auto"/>
              <w:right w:val="single" w:sz="4" w:space="0" w:color="auto"/>
            </w:tcBorders>
            <w:vAlign w:val="center"/>
            <w:hideMark/>
          </w:tcPr>
          <w:p w14:paraId="7C735920"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702F2120"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1692</w:t>
            </w:r>
          </w:p>
        </w:tc>
      </w:tr>
      <w:tr w:rsidR="005001C4" w:rsidRPr="00793570" w14:paraId="249797D8"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115A5ED7"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52F50A50"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José</w:t>
            </w:r>
          </w:p>
        </w:tc>
        <w:tc>
          <w:tcPr>
            <w:tcW w:w="1325" w:type="dxa"/>
            <w:vMerge/>
            <w:tcBorders>
              <w:top w:val="nil"/>
              <w:left w:val="single" w:sz="4" w:space="0" w:color="auto"/>
              <w:bottom w:val="single" w:sz="4" w:space="0" w:color="auto"/>
              <w:right w:val="single" w:sz="4" w:space="0" w:color="auto"/>
            </w:tcBorders>
            <w:vAlign w:val="center"/>
            <w:hideMark/>
          </w:tcPr>
          <w:p w14:paraId="1D997F59"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24B73C78"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2451</w:t>
            </w:r>
          </w:p>
        </w:tc>
      </w:tr>
      <w:tr w:rsidR="005001C4" w:rsidRPr="00793570" w14:paraId="4D9A78BE"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66A9018C"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7CAD4E05"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Miguel</w:t>
            </w:r>
          </w:p>
        </w:tc>
        <w:tc>
          <w:tcPr>
            <w:tcW w:w="1325" w:type="dxa"/>
            <w:vMerge/>
            <w:tcBorders>
              <w:top w:val="nil"/>
              <w:left w:val="single" w:sz="4" w:space="0" w:color="auto"/>
              <w:bottom w:val="single" w:sz="4" w:space="0" w:color="auto"/>
              <w:right w:val="single" w:sz="4" w:space="0" w:color="auto"/>
            </w:tcBorders>
            <w:vAlign w:val="center"/>
            <w:hideMark/>
          </w:tcPr>
          <w:p w14:paraId="1F9700D1"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7F071415"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3209</w:t>
            </w:r>
          </w:p>
        </w:tc>
      </w:tr>
      <w:tr w:rsidR="005001C4" w:rsidRPr="00793570" w14:paraId="738E0C50"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3A16E877"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1BE0F619"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Juan</w:t>
            </w:r>
          </w:p>
        </w:tc>
        <w:tc>
          <w:tcPr>
            <w:tcW w:w="1325" w:type="dxa"/>
            <w:vMerge/>
            <w:tcBorders>
              <w:top w:val="nil"/>
              <w:left w:val="single" w:sz="4" w:space="0" w:color="auto"/>
              <w:bottom w:val="single" w:sz="4" w:space="0" w:color="auto"/>
              <w:right w:val="single" w:sz="4" w:space="0" w:color="auto"/>
            </w:tcBorders>
            <w:vAlign w:val="center"/>
            <w:hideMark/>
          </w:tcPr>
          <w:p w14:paraId="204DE0E5"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66B9736D"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1999</w:t>
            </w:r>
          </w:p>
        </w:tc>
      </w:tr>
      <w:tr w:rsidR="005001C4" w:rsidRPr="00793570" w14:paraId="24204BC8"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2B7B5299"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351C8309"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 Ignacio</w:t>
            </w:r>
          </w:p>
        </w:tc>
        <w:tc>
          <w:tcPr>
            <w:tcW w:w="1325" w:type="dxa"/>
            <w:vMerge/>
            <w:tcBorders>
              <w:top w:val="nil"/>
              <w:left w:val="single" w:sz="4" w:space="0" w:color="auto"/>
              <w:bottom w:val="single" w:sz="4" w:space="0" w:color="auto"/>
              <w:right w:val="single" w:sz="4" w:space="0" w:color="auto"/>
            </w:tcBorders>
            <w:vAlign w:val="center"/>
            <w:hideMark/>
          </w:tcPr>
          <w:p w14:paraId="21DBC6BD"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07640BAB"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4106</w:t>
            </w:r>
          </w:p>
        </w:tc>
      </w:tr>
      <w:tr w:rsidR="005001C4" w:rsidRPr="00793570" w14:paraId="4C97E009"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0607F507"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7A4FB7F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Santa Ana</w:t>
            </w:r>
          </w:p>
        </w:tc>
        <w:tc>
          <w:tcPr>
            <w:tcW w:w="1325" w:type="dxa"/>
            <w:vMerge/>
            <w:tcBorders>
              <w:top w:val="nil"/>
              <w:left w:val="single" w:sz="4" w:space="0" w:color="auto"/>
              <w:bottom w:val="single" w:sz="4" w:space="0" w:color="auto"/>
              <w:right w:val="single" w:sz="4" w:space="0" w:color="auto"/>
            </w:tcBorders>
            <w:vAlign w:val="center"/>
            <w:hideMark/>
          </w:tcPr>
          <w:p w14:paraId="5F50DE2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3C66BE1B"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1790</w:t>
            </w:r>
          </w:p>
        </w:tc>
      </w:tr>
      <w:tr w:rsidR="005001C4" w:rsidRPr="00793570" w14:paraId="2E8836D7"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797A8505"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6C4E0328"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Santiago</w:t>
            </w:r>
          </w:p>
        </w:tc>
        <w:tc>
          <w:tcPr>
            <w:tcW w:w="1325" w:type="dxa"/>
            <w:vMerge/>
            <w:tcBorders>
              <w:top w:val="nil"/>
              <w:left w:val="single" w:sz="4" w:space="0" w:color="auto"/>
              <w:bottom w:val="single" w:sz="4" w:space="0" w:color="auto"/>
              <w:right w:val="single" w:sz="4" w:space="0" w:color="auto"/>
            </w:tcBorders>
            <w:vAlign w:val="center"/>
            <w:hideMark/>
          </w:tcPr>
          <w:p w14:paraId="07DBF691"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1C8ED4D8"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714</w:t>
            </w:r>
          </w:p>
        </w:tc>
      </w:tr>
      <w:tr w:rsidR="005001C4" w:rsidRPr="00793570" w14:paraId="654EB9F8" w14:textId="77777777" w:rsidTr="003D18FD">
        <w:trPr>
          <w:trHeight w:val="321"/>
          <w:jc w:val="center"/>
        </w:trPr>
        <w:tc>
          <w:tcPr>
            <w:tcW w:w="2485" w:type="dxa"/>
            <w:vMerge/>
            <w:tcBorders>
              <w:top w:val="nil"/>
              <w:left w:val="single" w:sz="4" w:space="0" w:color="auto"/>
              <w:bottom w:val="single" w:sz="4" w:space="0" w:color="auto"/>
              <w:right w:val="single" w:sz="4" w:space="0" w:color="auto"/>
            </w:tcBorders>
            <w:vAlign w:val="center"/>
            <w:hideMark/>
          </w:tcPr>
          <w:p w14:paraId="3AAC9DD0"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2872" w:type="dxa"/>
            <w:tcBorders>
              <w:top w:val="nil"/>
              <w:left w:val="nil"/>
              <w:bottom w:val="single" w:sz="4" w:space="0" w:color="auto"/>
              <w:right w:val="single" w:sz="4" w:space="0" w:color="auto"/>
            </w:tcBorders>
            <w:shd w:val="clear" w:color="auto" w:fill="auto"/>
            <w:noWrap/>
            <w:vAlign w:val="bottom"/>
            <w:hideMark/>
          </w:tcPr>
          <w:p w14:paraId="0B2F07E3"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 xml:space="preserve">Santo </w:t>
            </w:r>
            <w:proofErr w:type="spellStart"/>
            <w:r w:rsidRPr="00793570">
              <w:rPr>
                <w:rFonts w:ascii="Times New Roman" w:eastAsia="Times New Roman" w:hAnsi="Times New Roman" w:cs="Times New Roman"/>
                <w:color w:val="000000"/>
                <w:sz w:val="24"/>
                <w:szCs w:val="24"/>
                <w:lang w:eastAsia="pt-BR"/>
              </w:rPr>
              <w:t>Corazón</w:t>
            </w:r>
            <w:proofErr w:type="spellEnd"/>
          </w:p>
        </w:tc>
        <w:tc>
          <w:tcPr>
            <w:tcW w:w="1325" w:type="dxa"/>
            <w:vMerge/>
            <w:tcBorders>
              <w:top w:val="nil"/>
              <w:left w:val="single" w:sz="4" w:space="0" w:color="auto"/>
              <w:bottom w:val="single" w:sz="4" w:space="0" w:color="auto"/>
              <w:right w:val="single" w:sz="4" w:space="0" w:color="auto"/>
            </w:tcBorders>
            <w:vAlign w:val="center"/>
            <w:hideMark/>
          </w:tcPr>
          <w:p w14:paraId="264E4258" w14:textId="77777777" w:rsidR="005001C4" w:rsidRPr="00793570"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850" w:type="dxa"/>
            <w:tcBorders>
              <w:top w:val="nil"/>
              <w:left w:val="nil"/>
              <w:bottom w:val="single" w:sz="4" w:space="0" w:color="auto"/>
              <w:right w:val="single" w:sz="4" w:space="0" w:color="auto"/>
            </w:tcBorders>
            <w:shd w:val="clear" w:color="auto" w:fill="auto"/>
            <w:noWrap/>
            <w:vAlign w:val="bottom"/>
            <w:hideMark/>
          </w:tcPr>
          <w:p w14:paraId="2353EA42" w14:textId="77777777" w:rsidR="005001C4" w:rsidRPr="00793570"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793570">
              <w:rPr>
                <w:rFonts w:ascii="Times New Roman" w:eastAsia="Times New Roman" w:hAnsi="Times New Roman" w:cs="Times New Roman"/>
                <w:color w:val="000000"/>
                <w:sz w:val="24"/>
                <w:szCs w:val="24"/>
                <w:lang w:eastAsia="pt-BR"/>
              </w:rPr>
              <w:t>779</w:t>
            </w:r>
          </w:p>
        </w:tc>
      </w:tr>
    </w:tbl>
    <w:p w14:paraId="184150B0" w14:textId="693B6123" w:rsidR="005001C4" w:rsidRDefault="005001C4" w:rsidP="00DB4E1C">
      <w:pPr>
        <w:spacing w:after="0" w:line="240" w:lineRule="auto"/>
        <w:ind w:left="284" w:right="281"/>
        <w:jc w:val="both"/>
        <w:rPr>
          <w:rFonts w:ascii="Times New Roman" w:hAnsi="Times New Roman" w:cs="Times New Roman"/>
          <w:sz w:val="24"/>
          <w:szCs w:val="24"/>
        </w:rPr>
      </w:pPr>
      <w:r w:rsidRPr="005B7F4C">
        <w:rPr>
          <w:rFonts w:ascii="Times New Roman" w:hAnsi="Times New Roman" w:cs="Times New Roman"/>
          <w:b/>
          <w:color w:val="000000" w:themeColor="text1"/>
          <w:sz w:val="20"/>
          <w:szCs w:val="24"/>
        </w:rPr>
        <w:t>Fonte:</w:t>
      </w:r>
      <w:r w:rsidRPr="005B7F4C">
        <w:rPr>
          <w:rFonts w:ascii="Times New Roman" w:hAnsi="Times New Roman" w:cs="Times New Roman"/>
          <w:color w:val="000000" w:themeColor="text1"/>
          <w:sz w:val="20"/>
          <w:szCs w:val="24"/>
        </w:rPr>
        <w:t xml:space="preserve"> para Chiquitos: </w:t>
      </w:r>
      <w:r w:rsidRPr="005B7F4C">
        <w:rPr>
          <w:rFonts w:ascii="Times New Roman" w:hAnsi="Times New Roman" w:cs="Times New Roman"/>
          <w:color w:val="000000" w:themeColor="text1"/>
          <w:sz w:val="20"/>
          <w:szCs w:val="24"/>
        </w:rPr>
        <w:fldChar w:fldCharType="begin"/>
      </w:r>
      <w:r w:rsidR="004B2ECE">
        <w:rPr>
          <w:rFonts w:ascii="Times New Roman" w:hAnsi="Times New Roman" w:cs="Times New Roman"/>
          <w:color w:val="000000" w:themeColor="text1"/>
          <w:sz w:val="20"/>
          <w:szCs w:val="24"/>
        </w:rPr>
        <w:instrText xml:space="preserve"> ADDIN ZOTERO_ITEM CSL_CITATION {"citationID":"eNxmURWN","properties":{"formattedCitation":"(JACKSON, 2015, p. 251\\uc0\\u8211{}253)","plainCitation":"(JACKSON, 2015, p. 251–253)","dontUpdate":true,"noteIndex":0},"citationItems":[{"id":"zsxYRHlu/HX7os9Vj","uris":["http://zotero.org/users/local/5kkmlNe3/items/C8RM6F9G"],"uri":["http://zotero.org/users/local/5kkmlNe3/items/C8RM6F9G"],"itemData":{"id":809,"type":"book","title":"Demographic change and ethnic survival among the sedentary populations on the Jesuit mission frontiers of Spanish South America, 1609-1803 : the formation and persistence of mission communities in a comparative context","publisher":"Brill","publisher-place":"Leiden / Boston","event-place":"Leiden / Boston","author":[{"family":"Jackson","given":"Robert H."}],"issued":{"date-parts":[["2015"]]}},"locator":"251-253"}],"schema":"https://github.com/citation-style-language/schema/raw/master/csl-citation.json"} </w:instrText>
      </w:r>
      <w:r w:rsidRPr="005B7F4C">
        <w:rPr>
          <w:rFonts w:ascii="Times New Roman" w:hAnsi="Times New Roman" w:cs="Times New Roman"/>
          <w:color w:val="000000" w:themeColor="text1"/>
          <w:sz w:val="20"/>
          <w:szCs w:val="24"/>
        </w:rPr>
        <w:fldChar w:fldCharType="separate"/>
      </w:r>
      <w:r w:rsidR="004B2ECE" w:rsidRPr="004B2ECE">
        <w:rPr>
          <w:rFonts w:ascii="Times New Roman" w:hAnsi="Times New Roman" w:cs="Times New Roman"/>
          <w:sz w:val="20"/>
          <w:szCs w:val="24"/>
        </w:rPr>
        <w:t xml:space="preserve">JACKSON </w:t>
      </w:r>
      <w:r w:rsidR="00197C06">
        <w:rPr>
          <w:rFonts w:ascii="Times New Roman" w:hAnsi="Times New Roman" w:cs="Times New Roman"/>
          <w:sz w:val="20"/>
          <w:szCs w:val="24"/>
        </w:rPr>
        <w:t>(</w:t>
      </w:r>
      <w:r w:rsidR="004B2ECE" w:rsidRPr="004B2ECE">
        <w:rPr>
          <w:rFonts w:ascii="Times New Roman" w:hAnsi="Times New Roman" w:cs="Times New Roman"/>
          <w:sz w:val="20"/>
          <w:szCs w:val="24"/>
        </w:rPr>
        <w:t>2015, p. 251–253)</w:t>
      </w:r>
      <w:r w:rsidRPr="005B7F4C">
        <w:rPr>
          <w:rFonts w:ascii="Times New Roman" w:hAnsi="Times New Roman" w:cs="Times New Roman"/>
          <w:color w:val="000000" w:themeColor="text1"/>
          <w:sz w:val="20"/>
          <w:szCs w:val="24"/>
        </w:rPr>
        <w:fldChar w:fldCharType="end"/>
      </w:r>
      <w:r w:rsidRPr="005B7F4C">
        <w:rPr>
          <w:rFonts w:ascii="Times New Roman" w:hAnsi="Times New Roman" w:cs="Times New Roman"/>
          <w:color w:val="000000" w:themeColor="text1"/>
          <w:sz w:val="20"/>
          <w:szCs w:val="24"/>
        </w:rPr>
        <w:t>; para Alta-Califórnia: J</w:t>
      </w:r>
      <w:r w:rsidR="00197C06">
        <w:rPr>
          <w:rFonts w:ascii="Times New Roman" w:hAnsi="Times New Roman" w:cs="Times New Roman"/>
          <w:color w:val="000000" w:themeColor="text1"/>
          <w:sz w:val="20"/>
          <w:szCs w:val="24"/>
        </w:rPr>
        <w:t>ACKSON</w:t>
      </w:r>
      <w:r w:rsidRPr="005B7F4C">
        <w:rPr>
          <w:rFonts w:ascii="Times New Roman" w:hAnsi="Times New Roman" w:cs="Times New Roman"/>
          <w:color w:val="000000" w:themeColor="text1"/>
          <w:sz w:val="20"/>
          <w:szCs w:val="24"/>
        </w:rPr>
        <w:t xml:space="preserve"> </w:t>
      </w:r>
      <w:r w:rsidRPr="005B7F4C">
        <w:rPr>
          <w:rFonts w:ascii="Times New Roman" w:hAnsi="Times New Roman" w:cs="Times New Roman"/>
          <w:color w:val="000000" w:themeColor="text1"/>
          <w:sz w:val="20"/>
          <w:szCs w:val="24"/>
        </w:rPr>
        <w:fldChar w:fldCharType="begin"/>
      </w:r>
      <w:r w:rsidR="004B2ECE">
        <w:rPr>
          <w:rFonts w:ascii="Times New Roman" w:hAnsi="Times New Roman" w:cs="Times New Roman"/>
          <w:color w:val="000000" w:themeColor="text1"/>
          <w:sz w:val="20"/>
          <w:szCs w:val="24"/>
        </w:rPr>
        <w:instrText xml:space="preserve"> ADDIN ZOTERO_ITEM CSL_CITATION {"citationID":"hh898U2e","properties":{"formattedCitation":"(1994, p. 84; 87; 88; 90; 91; 93; 95; 96; 98; 100; 102; 103; 105; 106)","plainCitation":"(1994, p. 84; 87; 88; 90; 91; 93; 95; 96; 98; 100; 102; 103; 105; 106)","noteIndex":0},"citationItems":[{"id":"zsxYRHlu/ei3RR7o4","uris":["http://zotero.org/users/local/5kkmlNe3/items/XM5M7QEJ"],"uri":["http://zotero.org/users/local/5kkmlNe3/items/XM5M7QEJ"],"itemData":{"id":698,"type":"book","title":"Indian population decline: the missions of northwestern New Spain, 1687-1840","publisher":"University of New Mexico Press","publisher-place":"Albuquerque (NM)","event-place":"Albuquerque (NM)","author":[{"family":"Jackson","given":"Robert H."}],"issued":{"date-parts":[["1994"]]}},"locator":"84; 87; 88; 90; 91; 93; 95; 96; 98; 100; 102; 103; 105; 106","suppress-author":true}],"schema":"https://github.com/citation-style-language/schema/raw/master/csl-citation.json"} </w:instrText>
      </w:r>
      <w:r w:rsidRPr="005B7F4C">
        <w:rPr>
          <w:rFonts w:ascii="Times New Roman" w:hAnsi="Times New Roman" w:cs="Times New Roman"/>
          <w:color w:val="000000" w:themeColor="text1"/>
          <w:sz w:val="20"/>
          <w:szCs w:val="24"/>
        </w:rPr>
        <w:fldChar w:fldCharType="separate"/>
      </w:r>
      <w:r w:rsidR="00ED6A3F" w:rsidRPr="005B7F4C">
        <w:rPr>
          <w:rFonts w:ascii="Times New Roman" w:hAnsi="Times New Roman" w:cs="Times New Roman"/>
          <w:sz w:val="20"/>
        </w:rPr>
        <w:t>(1994, p. 84; 87; 88; 90; 91; 93; 95; 96; 98; 100; 102; 103; 105; 106)</w:t>
      </w:r>
      <w:r w:rsidRPr="005B7F4C">
        <w:rPr>
          <w:rFonts w:ascii="Times New Roman" w:hAnsi="Times New Roman" w:cs="Times New Roman"/>
          <w:color w:val="000000" w:themeColor="text1"/>
          <w:sz w:val="20"/>
          <w:szCs w:val="24"/>
        </w:rPr>
        <w:fldChar w:fldCharType="end"/>
      </w:r>
      <w:r w:rsidRPr="005B7F4C">
        <w:rPr>
          <w:rFonts w:ascii="Times New Roman" w:hAnsi="Times New Roman" w:cs="Times New Roman"/>
          <w:color w:val="000000" w:themeColor="text1"/>
          <w:sz w:val="20"/>
          <w:szCs w:val="24"/>
        </w:rPr>
        <w:t xml:space="preserve">; para Baixa Califórnia: missões de San Borja e San Ignacio: </w:t>
      </w:r>
      <w:r w:rsidRPr="005B7F4C">
        <w:rPr>
          <w:rFonts w:ascii="Times New Roman" w:hAnsi="Times New Roman" w:cs="Times New Roman"/>
          <w:color w:val="000000" w:themeColor="text1"/>
          <w:sz w:val="20"/>
          <w:szCs w:val="24"/>
        </w:rPr>
        <w:fldChar w:fldCharType="begin"/>
      </w:r>
      <w:r w:rsidR="004B2ECE">
        <w:rPr>
          <w:rFonts w:ascii="Times New Roman" w:hAnsi="Times New Roman" w:cs="Times New Roman"/>
          <w:color w:val="000000" w:themeColor="text1"/>
          <w:sz w:val="20"/>
          <w:szCs w:val="24"/>
        </w:rPr>
        <w:instrText xml:space="preserve"> ADDIN ZOTERO_ITEM CSL_CITATION {"citationID":"gm1ltBYq","properties":{"formattedCitation":"(JACKSON, 2001, p. 33)","plainCitation":"(JACKSON, 2001, p. 33)","dontUpdate":true,"noteIndex":0},"citationItems":[{"id":"zsxYRHlu/wnd3Y1En","uris":["http://zotero.org/users/local/5kkmlNe3/items/9R22H4ZW"],"uri":["http://zotero.org/users/local/5kkmlNe3/items/9R22H4ZW"],"itemData":{"id":814,"type":"article-journal","title":"Una frustrada evangelización: las limitaciones del cambio social, cultural y religioso en los \"pueblos errantes\" de las misiones del desierto central del Baja California y la región de la costa del Golfo de Texas","container-title":"Fronteras de la Historia","page":"7-40","volume":"6","author":[{"family":"Jackson","given":"Robert H."}],"issued":{"date-parts":[["2001"]]}},"locator":"33"}],"schema":"https://github.com/citation-style-language/schema/raw/master/csl-citation.json"} </w:instrText>
      </w:r>
      <w:r w:rsidRPr="005B7F4C">
        <w:rPr>
          <w:rFonts w:ascii="Times New Roman" w:hAnsi="Times New Roman" w:cs="Times New Roman"/>
          <w:color w:val="000000" w:themeColor="text1"/>
          <w:sz w:val="20"/>
          <w:szCs w:val="24"/>
        </w:rPr>
        <w:fldChar w:fldCharType="separate"/>
      </w:r>
      <w:proofErr w:type="spellStart"/>
      <w:r w:rsidR="00ED6A3F" w:rsidRPr="005B7F4C">
        <w:rPr>
          <w:rFonts w:ascii="Times New Roman" w:hAnsi="Times New Roman" w:cs="Times New Roman"/>
          <w:sz w:val="20"/>
        </w:rPr>
        <w:t>J</w:t>
      </w:r>
      <w:r w:rsidR="00197C06">
        <w:rPr>
          <w:rFonts w:ascii="Times New Roman" w:hAnsi="Times New Roman" w:cs="Times New Roman"/>
          <w:sz w:val="20"/>
        </w:rPr>
        <w:t>ACKSON</w:t>
      </w:r>
      <w:r w:rsidR="00ED6A3F" w:rsidRPr="005B7F4C">
        <w:rPr>
          <w:rFonts w:ascii="Times New Roman" w:hAnsi="Times New Roman" w:cs="Times New Roman"/>
          <w:sz w:val="20"/>
        </w:rPr>
        <w:t xml:space="preserve"> </w:t>
      </w:r>
      <w:proofErr w:type="spellEnd"/>
      <w:r w:rsidR="00ED6A3F" w:rsidRPr="005B7F4C">
        <w:rPr>
          <w:rFonts w:ascii="Times New Roman" w:hAnsi="Times New Roman" w:cs="Times New Roman"/>
          <w:sz w:val="20"/>
        </w:rPr>
        <w:t>(2001, p. 33)</w:t>
      </w:r>
      <w:r w:rsidRPr="005B7F4C">
        <w:rPr>
          <w:rFonts w:ascii="Times New Roman" w:hAnsi="Times New Roman" w:cs="Times New Roman"/>
          <w:color w:val="000000" w:themeColor="text1"/>
          <w:sz w:val="20"/>
          <w:szCs w:val="24"/>
        </w:rPr>
        <w:fldChar w:fldCharType="end"/>
      </w:r>
      <w:r w:rsidRPr="005B7F4C">
        <w:rPr>
          <w:rFonts w:ascii="Times New Roman" w:hAnsi="Times New Roman" w:cs="Times New Roman"/>
          <w:color w:val="000000" w:themeColor="text1"/>
          <w:sz w:val="20"/>
          <w:szCs w:val="24"/>
        </w:rPr>
        <w:t>, para as demais J</w:t>
      </w:r>
      <w:r w:rsidR="00197C06">
        <w:rPr>
          <w:rFonts w:ascii="Times New Roman" w:hAnsi="Times New Roman" w:cs="Times New Roman"/>
          <w:color w:val="000000" w:themeColor="text1"/>
          <w:sz w:val="20"/>
          <w:szCs w:val="24"/>
        </w:rPr>
        <w:t>ACKSON</w:t>
      </w:r>
      <w:r w:rsidRPr="005B7F4C">
        <w:rPr>
          <w:rFonts w:ascii="Times New Roman" w:hAnsi="Times New Roman" w:cs="Times New Roman"/>
          <w:color w:val="000000" w:themeColor="text1"/>
          <w:sz w:val="20"/>
          <w:szCs w:val="24"/>
        </w:rPr>
        <w:t xml:space="preserve"> </w:t>
      </w:r>
      <w:r w:rsidRPr="005B7F4C">
        <w:rPr>
          <w:rFonts w:ascii="Times New Roman" w:hAnsi="Times New Roman" w:cs="Times New Roman"/>
          <w:color w:val="000000" w:themeColor="text1"/>
          <w:sz w:val="20"/>
          <w:szCs w:val="24"/>
        </w:rPr>
        <w:fldChar w:fldCharType="begin"/>
      </w:r>
      <w:r w:rsidR="004B2ECE">
        <w:rPr>
          <w:rFonts w:ascii="Times New Roman" w:hAnsi="Times New Roman" w:cs="Times New Roman"/>
          <w:color w:val="000000" w:themeColor="text1"/>
          <w:sz w:val="20"/>
          <w:szCs w:val="24"/>
        </w:rPr>
        <w:instrText xml:space="preserve"> ADDIN ZOTERO_ITEM CSL_CITATION {"citationID":"eS9Os8En","properties":{"formattedCitation":"(1994, p. 72; 77; 79; 81)","plainCitation":"(1994, p. 72; 77; 79; 81)","noteIndex":0},"citationItems":[{"id":"zsxYRHlu/ei3RR7o4","uris":["http://zotero.org/users/local/5kkmlNe3/items/XM5M7QEJ"],"uri":["http://zotero.org/users/local/5kkmlNe3/items/XM5M7QEJ"],"itemData":{"id":698,"type":"book","title":"Indian population decline: the missions of northwestern New Spain, 1687-1840","publisher":"University of New Mexico Press","publisher-place":"Albuquerque (NM)","event-place":"Albuquerque (NM)","author":[{"family":"Jackson","given":"Robert H."}],"issued":{"date-parts":[["1994"]]}},"locator":"72; 77; 79; 81","suppress-author":true}],"schema":"https://github.com/citation-style-language/schema/raw/master/csl-citation.json"} </w:instrText>
      </w:r>
      <w:r w:rsidRPr="005B7F4C">
        <w:rPr>
          <w:rFonts w:ascii="Times New Roman" w:hAnsi="Times New Roman" w:cs="Times New Roman"/>
          <w:color w:val="000000" w:themeColor="text1"/>
          <w:sz w:val="20"/>
          <w:szCs w:val="24"/>
        </w:rPr>
        <w:fldChar w:fldCharType="separate"/>
      </w:r>
      <w:r w:rsidR="00ED6A3F" w:rsidRPr="005B7F4C">
        <w:rPr>
          <w:rFonts w:ascii="Times New Roman" w:hAnsi="Times New Roman" w:cs="Times New Roman"/>
          <w:sz w:val="20"/>
        </w:rPr>
        <w:t>(1994, p. 72; 77; 79; 81)</w:t>
      </w:r>
      <w:r w:rsidRPr="005B7F4C">
        <w:rPr>
          <w:rFonts w:ascii="Times New Roman" w:hAnsi="Times New Roman" w:cs="Times New Roman"/>
          <w:color w:val="000000" w:themeColor="text1"/>
          <w:sz w:val="20"/>
          <w:szCs w:val="24"/>
        </w:rPr>
        <w:fldChar w:fldCharType="end"/>
      </w:r>
      <w:r w:rsidRPr="005B7F4C">
        <w:rPr>
          <w:rFonts w:ascii="Times New Roman" w:hAnsi="Times New Roman" w:cs="Times New Roman"/>
          <w:color w:val="000000" w:themeColor="text1"/>
          <w:sz w:val="20"/>
          <w:szCs w:val="24"/>
        </w:rPr>
        <w:t>,</w:t>
      </w:r>
      <w:r w:rsidR="003321E1">
        <w:rPr>
          <w:rFonts w:ascii="Times New Roman" w:hAnsi="Times New Roman" w:cs="Times New Roman"/>
          <w:color w:val="000000" w:themeColor="text1"/>
          <w:sz w:val="20"/>
          <w:szCs w:val="24"/>
        </w:rPr>
        <w:t xml:space="preserve"> e</w:t>
      </w:r>
      <w:r w:rsidRPr="005B7F4C">
        <w:rPr>
          <w:rFonts w:ascii="Times New Roman" w:hAnsi="Times New Roman" w:cs="Times New Roman"/>
          <w:color w:val="000000" w:themeColor="text1"/>
          <w:sz w:val="20"/>
          <w:szCs w:val="24"/>
        </w:rPr>
        <w:t xml:space="preserve">; para </w:t>
      </w:r>
      <w:proofErr w:type="spellStart"/>
      <w:r w:rsidRPr="005B7F4C">
        <w:rPr>
          <w:rFonts w:ascii="Times New Roman" w:hAnsi="Times New Roman" w:cs="Times New Roman"/>
          <w:color w:val="000000" w:themeColor="text1"/>
          <w:sz w:val="20"/>
          <w:szCs w:val="24"/>
        </w:rPr>
        <w:t>Pimeria</w:t>
      </w:r>
      <w:proofErr w:type="spellEnd"/>
      <w:r w:rsidRPr="005B7F4C">
        <w:rPr>
          <w:rFonts w:ascii="Times New Roman" w:hAnsi="Times New Roman" w:cs="Times New Roman"/>
          <w:color w:val="000000" w:themeColor="text1"/>
          <w:sz w:val="20"/>
          <w:szCs w:val="24"/>
        </w:rPr>
        <w:t xml:space="preserve"> Alta: J</w:t>
      </w:r>
      <w:r w:rsidR="00197C06">
        <w:rPr>
          <w:rFonts w:ascii="Times New Roman" w:hAnsi="Times New Roman" w:cs="Times New Roman"/>
          <w:color w:val="000000" w:themeColor="text1"/>
          <w:sz w:val="20"/>
          <w:szCs w:val="24"/>
        </w:rPr>
        <w:t>ACKSON</w:t>
      </w:r>
      <w:r w:rsidRPr="005B7F4C">
        <w:rPr>
          <w:rFonts w:ascii="Times New Roman" w:hAnsi="Times New Roman" w:cs="Times New Roman"/>
          <w:color w:val="000000" w:themeColor="text1"/>
          <w:sz w:val="20"/>
          <w:szCs w:val="24"/>
        </w:rPr>
        <w:t xml:space="preserve"> </w:t>
      </w:r>
      <w:r w:rsidRPr="005B7F4C">
        <w:rPr>
          <w:rFonts w:ascii="Times New Roman" w:hAnsi="Times New Roman" w:cs="Times New Roman"/>
          <w:color w:val="000000" w:themeColor="text1"/>
          <w:sz w:val="20"/>
          <w:szCs w:val="24"/>
        </w:rPr>
        <w:fldChar w:fldCharType="begin"/>
      </w:r>
      <w:r w:rsidR="004B2ECE">
        <w:rPr>
          <w:rFonts w:ascii="Times New Roman" w:hAnsi="Times New Roman" w:cs="Times New Roman"/>
          <w:color w:val="000000" w:themeColor="text1"/>
          <w:sz w:val="20"/>
          <w:szCs w:val="24"/>
        </w:rPr>
        <w:instrText xml:space="preserve"> ADDIN ZOTERO_ITEM CSL_CITATION {"citationID":"CxVOsyQR","properties":{"formattedCitation":"(1994, p. 62; 65; 69)","plainCitation":"(1994, p. 62; 65; 69)","noteIndex":0},"citationItems":[{"id":"zsxYRHlu/ei3RR7o4","uris":["http://zotero.org/users/local/5kkmlNe3/items/XM5M7QEJ"],"uri":["http://zotero.org/users/local/5kkmlNe3/items/XM5M7QEJ"],"itemData":{"id":698,"type":"book","title":"Indian population decline: the missions of northwestern New Spain, 1687-1840","publisher":"University of New Mexico Press","publisher-place":"Albuquerque (NM)","event-place":"Albuquerque (NM)","author":[{"family":"Jackson","given":"Robert H."}],"issued":{"date-parts":[["1994"]]}},"locator":"62; 65; 69","suppress-author":true}],"schema":"https://github.com/citation-style-language/schema/raw/master/csl-citation.json"} </w:instrText>
      </w:r>
      <w:r w:rsidRPr="005B7F4C">
        <w:rPr>
          <w:rFonts w:ascii="Times New Roman" w:hAnsi="Times New Roman" w:cs="Times New Roman"/>
          <w:color w:val="000000" w:themeColor="text1"/>
          <w:sz w:val="20"/>
          <w:szCs w:val="24"/>
        </w:rPr>
        <w:fldChar w:fldCharType="separate"/>
      </w:r>
      <w:r w:rsidR="00ED6A3F" w:rsidRPr="005B7F4C">
        <w:rPr>
          <w:rFonts w:ascii="Times New Roman" w:hAnsi="Times New Roman" w:cs="Times New Roman"/>
          <w:sz w:val="20"/>
        </w:rPr>
        <w:t>(1994, p. 62; 65; 69)</w:t>
      </w:r>
      <w:r w:rsidRPr="005B7F4C">
        <w:rPr>
          <w:rFonts w:ascii="Times New Roman" w:hAnsi="Times New Roman" w:cs="Times New Roman"/>
          <w:color w:val="000000" w:themeColor="text1"/>
          <w:sz w:val="20"/>
          <w:szCs w:val="24"/>
        </w:rPr>
        <w:fldChar w:fldCharType="end"/>
      </w:r>
      <w:r w:rsidRPr="005B7F4C">
        <w:rPr>
          <w:rFonts w:ascii="Times New Roman" w:hAnsi="Times New Roman" w:cs="Times New Roman"/>
          <w:color w:val="000000" w:themeColor="text1"/>
          <w:sz w:val="20"/>
          <w:szCs w:val="24"/>
        </w:rPr>
        <w:t>.</w:t>
      </w:r>
    </w:p>
    <w:p w14:paraId="1CC13181" w14:textId="77777777" w:rsidR="005001C4" w:rsidRPr="00241EB2" w:rsidRDefault="005001C4" w:rsidP="005001C4">
      <w:pPr>
        <w:spacing w:after="0" w:line="360" w:lineRule="auto"/>
        <w:ind w:firstLine="708"/>
        <w:jc w:val="both"/>
        <w:rPr>
          <w:rFonts w:ascii="Times New Roman" w:hAnsi="Times New Roman" w:cs="Times New Roman"/>
          <w:sz w:val="24"/>
          <w:szCs w:val="24"/>
        </w:rPr>
      </w:pPr>
    </w:p>
    <w:p w14:paraId="3A94D2DE" w14:textId="4A3748F7" w:rsidR="005001C4" w:rsidRDefault="005001C4" w:rsidP="00500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Confrontando a média de 914 guaranis por povo nas sete reduções orientais com os números averiguados para diversas outras missões, se pode perceber que </w:t>
      </w:r>
      <w:bookmarkStart w:id="7" w:name="_Hlk514519044"/>
      <w:r>
        <w:rPr>
          <w:rFonts w:ascii="Times New Roman" w:hAnsi="Times New Roman" w:cs="Times New Roman"/>
          <w:sz w:val="24"/>
          <w:szCs w:val="24"/>
        </w:rPr>
        <w:t>o número de indígenas que habitavam os Sete Povos ainda era bastante considerável em meados dos anos 1810.</w:t>
      </w:r>
      <w:bookmarkEnd w:id="7"/>
      <w:r>
        <w:rPr>
          <w:rFonts w:ascii="Times New Roman" w:hAnsi="Times New Roman" w:cs="Times New Roman"/>
          <w:sz w:val="24"/>
          <w:szCs w:val="24"/>
        </w:rPr>
        <w:t xml:space="preserve"> Em fins desta década, várias missões </w:t>
      </w:r>
      <w:proofErr w:type="spellStart"/>
      <w:r>
        <w:rPr>
          <w:rFonts w:ascii="Times New Roman" w:hAnsi="Times New Roman" w:cs="Times New Roman"/>
          <w:sz w:val="24"/>
          <w:szCs w:val="24"/>
        </w:rPr>
        <w:t>chiquitanas</w:t>
      </w:r>
      <w:proofErr w:type="spellEnd"/>
      <w:r>
        <w:rPr>
          <w:rFonts w:ascii="Times New Roman" w:hAnsi="Times New Roman" w:cs="Times New Roman"/>
          <w:sz w:val="24"/>
          <w:szCs w:val="24"/>
        </w:rPr>
        <w:t xml:space="preserve"> possuíam populações mais avantajadas em relação aos Sete Povos. </w:t>
      </w:r>
      <w:r w:rsidRPr="009C598B">
        <w:rPr>
          <w:rFonts w:ascii="Times New Roman" w:hAnsi="Times New Roman" w:cs="Times New Roman"/>
          <w:sz w:val="24"/>
          <w:szCs w:val="24"/>
        </w:rPr>
        <w:t>As populações da</w:t>
      </w:r>
      <w:r>
        <w:rPr>
          <w:rFonts w:ascii="Times New Roman" w:hAnsi="Times New Roman" w:cs="Times New Roman"/>
          <w:sz w:val="24"/>
          <w:szCs w:val="24"/>
        </w:rPr>
        <w:t>s</w:t>
      </w:r>
      <w:r w:rsidRPr="009C598B">
        <w:rPr>
          <w:rFonts w:ascii="Times New Roman" w:hAnsi="Times New Roman" w:cs="Times New Roman"/>
          <w:sz w:val="24"/>
          <w:szCs w:val="24"/>
        </w:rPr>
        <w:t xml:space="preserve"> miss</w:t>
      </w:r>
      <w:r>
        <w:rPr>
          <w:rFonts w:ascii="Times New Roman" w:hAnsi="Times New Roman" w:cs="Times New Roman"/>
          <w:sz w:val="24"/>
          <w:szCs w:val="24"/>
        </w:rPr>
        <w:t>ões de</w:t>
      </w:r>
      <w:r w:rsidRPr="009C598B">
        <w:rPr>
          <w:rFonts w:ascii="Times New Roman" w:hAnsi="Times New Roman" w:cs="Times New Roman"/>
          <w:sz w:val="24"/>
          <w:szCs w:val="24"/>
        </w:rPr>
        <w:t xml:space="preserve"> Chiquitos </w:t>
      </w:r>
      <w:r>
        <w:rPr>
          <w:rFonts w:ascii="Times New Roman" w:hAnsi="Times New Roman" w:cs="Times New Roman"/>
          <w:sz w:val="24"/>
          <w:szCs w:val="24"/>
        </w:rPr>
        <w:t xml:space="preserve">tinham </w:t>
      </w:r>
      <w:r w:rsidRPr="009C598B">
        <w:rPr>
          <w:rFonts w:ascii="Times New Roman" w:hAnsi="Times New Roman" w:cs="Times New Roman"/>
          <w:sz w:val="24"/>
          <w:szCs w:val="24"/>
        </w:rPr>
        <w:t>alta</w:t>
      </w:r>
      <w:r>
        <w:rPr>
          <w:rFonts w:ascii="Times New Roman" w:hAnsi="Times New Roman" w:cs="Times New Roman"/>
          <w:sz w:val="24"/>
          <w:szCs w:val="24"/>
        </w:rPr>
        <w:t>s taxas de</w:t>
      </w:r>
      <w:r w:rsidRPr="009C598B">
        <w:rPr>
          <w:rFonts w:ascii="Times New Roman" w:hAnsi="Times New Roman" w:cs="Times New Roman"/>
          <w:sz w:val="24"/>
          <w:szCs w:val="24"/>
        </w:rPr>
        <w:t xml:space="preserve"> fe</w:t>
      </w:r>
      <w:r w:rsidR="0056473C">
        <w:rPr>
          <w:rFonts w:ascii="Times New Roman" w:hAnsi="Times New Roman" w:cs="Times New Roman"/>
          <w:sz w:val="24"/>
          <w:szCs w:val="24"/>
        </w:rPr>
        <w:t xml:space="preserve">cundidade </w:t>
      </w:r>
      <w:r w:rsidRPr="009C598B">
        <w:rPr>
          <w:rFonts w:ascii="Times New Roman" w:hAnsi="Times New Roman" w:cs="Times New Roman"/>
          <w:sz w:val="24"/>
          <w:szCs w:val="24"/>
        </w:rPr>
        <w:t xml:space="preserve">e </w:t>
      </w:r>
      <w:r>
        <w:rPr>
          <w:rFonts w:ascii="Times New Roman" w:hAnsi="Times New Roman" w:cs="Times New Roman"/>
          <w:sz w:val="24"/>
          <w:szCs w:val="24"/>
        </w:rPr>
        <w:t>de</w:t>
      </w:r>
      <w:r w:rsidRPr="009C598B">
        <w:rPr>
          <w:rFonts w:ascii="Times New Roman" w:hAnsi="Times New Roman" w:cs="Times New Roman"/>
          <w:sz w:val="24"/>
          <w:szCs w:val="24"/>
        </w:rPr>
        <w:t xml:space="preserve"> mortalidade, </w:t>
      </w:r>
      <w:r>
        <w:rPr>
          <w:rFonts w:ascii="Times New Roman" w:hAnsi="Times New Roman" w:cs="Times New Roman"/>
          <w:sz w:val="24"/>
          <w:szCs w:val="24"/>
        </w:rPr>
        <w:t xml:space="preserve">tal qual </w:t>
      </w:r>
      <w:r w:rsidRPr="009C598B">
        <w:rPr>
          <w:rFonts w:ascii="Times New Roman" w:hAnsi="Times New Roman" w:cs="Times New Roman"/>
          <w:sz w:val="24"/>
          <w:szCs w:val="24"/>
        </w:rPr>
        <w:t xml:space="preserve">as missões </w:t>
      </w:r>
      <w:r>
        <w:rPr>
          <w:rFonts w:ascii="Times New Roman" w:hAnsi="Times New Roman" w:cs="Times New Roman"/>
          <w:sz w:val="24"/>
          <w:szCs w:val="24"/>
        </w:rPr>
        <w:t>platinas</w:t>
      </w:r>
      <w:r w:rsidRPr="009C598B">
        <w:rPr>
          <w:rFonts w:ascii="Times New Roman" w:hAnsi="Times New Roman" w:cs="Times New Roman"/>
          <w:sz w:val="24"/>
          <w:szCs w:val="24"/>
        </w:rPr>
        <w:t>.</w:t>
      </w:r>
      <w:r>
        <w:rPr>
          <w:rFonts w:ascii="Times New Roman" w:hAnsi="Times New Roman" w:cs="Times New Roman"/>
          <w:sz w:val="24"/>
          <w:szCs w:val="24"/>
        </w:rPr>
        <w:t xml:space="preserve"> Os índices de natalidade, n</w:t>
      </w:r>
      <w:r w:rsidRPr="009C598B">
        <w:rPr>
          <w:rFonts w:ascii="Times New Roman" w:hAnsi="Times New Roman" w:cs="Times New Roman"/>
          <w:sz w:val="24"/>
          <w:szCs w:val="24"/>
        </w:rPr>
        <w:t>a maioria dos anos</w:t>
      </w:r>
      <w:r>
        <w:rPr>
          <w:rFonts w:ascii="Times New Roman" w:hAnsi="Times New Roman" w:cs="Times New Roman"/>
          <w:sz w:val="24"/>
          <w:szCs w:val="24"/>
        </w:rPr>
        <w:t xml:space="preserve">, </w:t>
      </w:r>
      <w:r w:rsidRPr="009C598B">
        <w:rPr>
          <w:rFonts w:ascii="Times New Roman" w:hAnsi="Times New Roman" w:cs="Times New Roman"/>
          <w:sz w:val="24"/>
          <w:szCs w:val="24"/>
        </w:rPr>
        <w:t xml:space="preserve">tendem a ser mais elevadas do que </w:t>
      </w:r>
      <w:r>
        <w:rPr>
          <w:rFonts w:ascii="Times New Roman" w:hAnsi="Times New Roman" w:cs="Times New Roman"/>
          <w:sz w:val="24"/>
          <w:szCs w:val="24"/>
        </w:rPr>
        <w:t>os</w:t>
      </w:r>
      <w:r w:rsidRPr="009C598B">
        <w:rPr>
          <w:rFonts w:ascii="Times New Roman" w:hAnsi="Times New Roman" w:cs="Times New Roman"/>
          <w:sz w:val="24"/>
          <w:szCs w:val="24"/>
        </w:rPr>
        <w:t xml:space="preserve"> de mortalidade, </w:t>
      </w:r>
      <w:r>
        <w:rPr>
          <w:rFonts w:ascii="Times New Roman" w:hAnsi="Times New Roman" w:cs="Times New Roman"/>
          <w:sz w:val="24"/>
          <w:szCs w:val="24"/>
        </w:rPr>
        <w:t xml:space="preserve">apesar daqueles, no geral, </w:t>
      </w:r>
      <w:r w:rsidRPr="009C598B">
        <w:rPr>
          <w:rFonts w:ascii="Times New Roman" w:hAnsi="Times New Roman" w:cs="Times New Roman"/>
          <w:sz w:val="24"/>
          <w:szCs w:val="24"/>
        </w:rPr>
        <w:t xml:space="preserve">não </w:t>
      </w:r>
      <w:r>
        <w:rPr>
          <w:rFonts w:ascii="Times New Roman" w:hAnsi="Times New Roman" w:cs="Times New Roman"/>
          <w:sz w:val="24"/>
          <w:szCs w:val="24"/>
        </w:rPr>
        <w:t>s</w:t>
      </w:r>
      <w:r w:rsidRPr="009C598B">
        <w:rPr>
          <w:rFonts w:ascii="Times New Roman" w:hAnsi="Times New Roman" w:cs="Times New Roman"/>
          <w:sz w:val="24"/>
          <w:szCs w:val="24"/>
        </w:rPr>
        <w:t>er</w:t>
      </w:r>
      <w:r>
        <w:rPr>
          <w:rFonts w:ascii="Times New Roman" w:hAnsi="Times New Roman" w:cs="Times New Roman"/>
          <w:sz w:val="24"/>
          <w:szCs w:val="24"/>
        </w:rPr>
        <w:t>e</w:t>
      </w:r>
      <w:r w:rsidRPr="009C598B">
        <w:rPr>
          <w:rFonts w:ascii="Times New Roman" w:hAnsi="Times New Roman" w:cs="Times New Roman"/>
          <w:sz w:val="24"/>
          <w:szCs w:val="24"/>
        </w:rPr>
        <w:t>m tão altas quanto n</w:t>
      </w:r>
      <w:r>
        <w:rPr>
          <w:rFonts w:ascii="Times New Roman" w:hAnsi="Times New Roman" w:cs="Times New Roman"/>
          <w:sz w:val="24"/>
          <w:szCs w:val="24"/>
        </w:rPr>
        <w:t>a</w:t>
      </w:r>
      <w:r w:rsidRPr="009C598B">
        <w:rPr>
          <w:rFonts w:ascii="Times New Roman" w:hAnsi="Times New Roman" w:cs="Times New Roman"/>
          <w:sz w:val="24"/>
          <w:szCs w:val="24"/>
        </w:rPr>
        <w:t>s</w:t>
      </w:r>
      <w:r>
        <w:rPr>
          <w:rFonts w:ascii="Times New Roman" w:hAnsi="Times New Roman" w:cs="Times New Roman"/>
          <w:sz w:val="24"/>
          <w:szCs w:val="24"/>
        </w:rPr>
        <w:t xml:space="preserve"> reduções de guaranis. Além disso, a</w:t>
      </w:r>
      <w:r w:rsidRPr="000C0C84">
        <w:rPr>
          <w:rFonts w:ascii="Times New Roman" w:hAnsi="Times New Roman" w:cs="Times New Roman"/>
          <w:sz w:val="24"/>
          <w:szCs w:val="24"/>
        </w:rPr>
        <w:t>lguns censos registra</w:t>
      </w:r>
      <w:r>
        <w:rPr>
          <w:rFonts w:ascii="Times New Roman" w:hAnsi="Times New Roman" w:cs="Times New Roman"/>
          <w:sz w:val="24"/>
          <w:szCs w:val="24"/>
        </w:rPr>
        <w:t>m o</w:t>
      </w:r>
      <w:r w:rsidRPr="000C0C84">
        <w:rPr>
          <w:rFonts w:ascii="Times New Roman" w:hAnsi="Times New Roman" w:cs="Times New Roman"/>
          <w:sz w:val="24"/>
          <w:szCs w:val="24"/>
        </w:rPr>
        <w:t xml:space="preserve"> bati</w:t>
      </w:r>
      <w:r>
        <w:rPr>
          <w:rFonts w:ascii="Times New Roman" w:hAnsi="Times New Roman" w:cs="Times New Roman"/>
          <w:sz w:val="24"/>
          <w:szCs w:val="24"/>
        </w:rPr>
        <w:t xml:space="preserve">zado </w:t>
      </w:r>
      <w:r w:rsidRPr="000C0C84">
        <w:rPr>
          <w:rFonts w:ascii="Times New Roman" w:hAnsi="Times New Roman" w:cs="Times New Roman"/>
          <w:sz w:val="24"/>
          <w:szCs w:val="24"/>
        </w:rPr>
        <w:t xml:space="preserve">de adultos, indicando </w:t>
      </w:r>
      <w:r>
        <w:rPr>
          <w:rFonts w:ascii="Times New Roman" w:hAnsi="Times New Roman" w:cs="Times New Roman"/>
          <w:sz w:val="24"/>
          <w:szCs w:val="24"/>
        </w:rPr>
        <w:t>a</w:t>
      </w:r>
      <w:r w:rsidRPr="000C0C84">
        <w:rPr>
          <w:rFonts w:ascii="Times New Roman" w:hAnsi="Times New Roman" w:cs="Times New Roman"/>
          <w:sz w:val="24"/>
          <w:szCs w:val="24"/>
        </w:rPr>
        <w:t xml:space="preserve"> </w:t>
      </w:r>
      <w:r>
        <w:rPr>
          <w:rFonts w:ascii="Times New Roman" w:hAnsi="Times New Roman" w:cs="Times New Roman"/>
          <w:sz w:val="24"/>
          <w:szCs w:val="24"/>
        </w:rPr>
        <w:t>incorporação de novos c</w:t>
      </w:r>
      <w:r w:rsidRPr="000C0C84">
        <w:rPr>
          <w:rFonts w:ascii="Times New Roman" w:hAnsi="Times New Roman" w:cs="Times New Roman"/>
          <w:sz w:val="24"/>
          <w:szCs w:val="24"/>
        </w:rPr>
        <w:t>onver</w:t>
      </w:r>
      <w:r>
        <w:rPr>
          <w:rFonts w:ascii="Times New Roman" w:hAnsi="Times New Roman" w:cs="Times New Roman"/>
          <w:sz w:val="24"/>
          <w:szCs w:val="24"/>
        </w:rPr>
        <w:t xml:space="preserve">sos </w:t>
      </w:r>
      <w:r>
        <w:rPr>
          <w:rFonts w:ascii="Times New Roman" w:hAnsi="Times New Roman" w:cs="Times New Roman"/>
          <w:sz w:val="24"/>
          <w:szCs w:val="24"/>
        </w:rPr>
        <w:fldChar w:fldCharType="begin"/>
      </w:r>
      <w:r w:rsidR="004B2ECE">
        <w:rPr>
          <w:rFonts w:ascii="Times New Roman" w:hAnsi="Times New Roman" w:cs="Times New Roman"/>
          <w:sz w:val="24"/>
          <w:szCs w:val="24"/>
        </w:rPr>
        <w:instrText xml:space="preserve"> ADDIN ZOTERO_ITEM CSL_CITATION {"citationID":"Fo7yC07P","properties":{"formattedCitation":"(JACKSON, 2015, p. 117\\uc0\\u8211{}118)","plainCitation":"(JACKSON, 2015, p. 117–118)","noteIndex":0},"citationItems":[{"id":"zsxYRHlu/HX7os9Vj","uris":["http://zotero.org/users/local/5kkmlNe3/items/C8RM6F9G"],"uri":["http://zotero.org/users/local/5kkmlNe3/items/C8RM6F9G"],"itemData":{"id":809,"type":"book","title":"Demographic change and ethnic survival among the sedentary populations on the Jesuit mission frontiers of Spanish South America, 1609-1803 : the formation and persistence of mission communities in a comparative context","publisher":"Brill","publisher-place":"Leiden / Boston","event-place":"Leiden / Boston","author":[{"family":"Jackson","given":"Robert H."}],"issued":{"date-parts":[["2015"]]}},"locator":"117-118"}],"schema":"https://github.com/citation-style-language/schema/raw/master/csl-citation.json"} </w:instrText>
      </w:r>
      <w:r>
        <w:rPr>
          <w:rFonts w:ascii="Times New Roman" w:hAnsi="Times New Roman" w:cs="Times New Roman"/>
          <w:sz w:val="24"/>
          <w:szCs w:val="24"/>
        </w:rPr>
        <w:fldChar w:fldCharType="separate"/>
      </w:r>
      <w:r w:rsidR="004B2ECE" w:rsidRPr="004B2ECE">
        <w:rPr>
          <w:rFonts w:ascii="Times New Roman" w:hAnsi="Times New Roman" w:cs="Times New Roman"/>
          <w:sz w:val="24"/>
          <w:szCs w:val="24"/>
        </w:rPr>
        <w:t>(JACKSON, 2015, p. 117–118)</w:t>
      </w:r>
      <w:r>
        <w:rPr>
          <w:rFonts w:ascii="Times New Roman" w:hAnsi="Times New Roman" w:cs="Times New Roman"/>
          <w:sz w:val="24"/>
          <w:szCs w:val="24"/>
        </w:rPr>
        <w:fldChar w:fldCharType="end"/>
      </w:r>
      <w:r w:rsidRPr="000C0C84">
        <w:rPr>
          <w:rFonts w:ascii="Times New Roman" w:hAnsi="Times New Roman" w:cs="Times New Roman"/>
          <w:sz w:val="24"/>
          <w:szCs w:val="24"/>
        </w:rPr>
        <w:t>.</w:t>
      </w:r>
      <w:r>
        <w:rPr>
          <w:rFonts w:ascii="Times New Roman" w:hAnsi="Times New Roman" w:cs="Times New Roman"/>
          <w:sz w:val="24"/>
          <w:szCs w:val="24"/>
        </w:rPr>
        <w:t xml:space="preserve"> Esta última </w:t>
      </w:r>
      <w:bookmarkStart w:id="8" w:name="_Hlk514519070"/>
      <w:r>
        <w:rPr>
          <w:rFonts w:ascii="Times New Roman" w:hAnsi="Times New Roman" w:cs="Times New Roman"/>
          <w:sz w:val="24"/>
          <w:szCs w:val="24"/>
        </w:rPr>
        <w:t xml:space="preserve">situação difere do que averiguei nos assentos de batismos da Matriz de São Francisco de Borja, onde foram raríssimos os batizados de guaranis adultos entre 1796 a 1835, e em parte ajuda a explicar o maior volume populacional das missões </w:t>
      </w:r>
      <w:proofErr w:type="spellStart"/>
      <w:r>
        <w:rPr>
          <w:rFonts w:ascii="Times New Roman" w:hAnsi="Times New Roman" w:cs="Times New Roman"/>
          <w:sz w:val="24"/>
          <w:szCs w:val="24"/>
        </w:rPr>
        <w:t>chiquitanas</w:t>
      </w:r>
      <w:proofErr w:type="spellEnd"/>
      <w:r>
        <w:rPr>
          <w:rFonts w:ascii="Times New Roman" w:hAnsi="Times New Roman" w:cs="Times New Roman"/>
          <w:sz w:val="24"/>
          <w:szCs w:val="24"/>
        </w:rPr>
        <w:t xml:space="preserve"> nas primeiras décadas do Oitocentos.</w:t>
      </w:r>
      <w:bookmarkEnd w:id="8"/>
    </w:p>
    <w:p w14:paraId="3B165E6A" w14:textId="517AC36E" w:rsidR="008E0AA0" w:rsidRDefault="005001C4" w:rsidP="00500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Alta-Califórnia, diversas missões atingiram números expressivos nos decênios iniciais do século XIX. No quadro</w:t>
      </w:r>
      <w:r w:rsidR="0056473C">
        <w:rPr>
          <w:rFonts w:ascii="Times New Roman" w:hAnsi="Times New Roman" w:cs="Times New Roman"/>
          <w:sz w:val="24"/>
          <w:szCs w:val="24"/>
        </w:rPr>
        <w:t xml:space="preserve"> 6</w:t>
      </w:r>
      <w:r>
        <w:rPr>
          <w:rFonts w:ascii="Times New Roman" w:hAnsi="Times New Roman" w:cs="Times New Roman"/>
          <w:sz w:val="24"/>
          <w:szCs w:val="24"/>
        </w:rPr>
        <w:t xml:space="preserve">, se pode notar que sete das quatorze comunidades ultrapassaram o número de 914 habitantes. Conforme Robert H. Jackson, o complexo missioneiro da Alta-Califórnia caracterizou-se por consideráveis </w:t>
      </w:r>
      <w:r w:rsidRPr="00AA4753">
        <w:rPr>
          <w:rFonts w:ascii="Times New Roman" w:hAnsi="Times New Roman" w:cs="Times New Roman"/>
          <w:sz w:val="24"/>
          <w:szCs w:val="24"/>
        </w:rPr>
        <w:t xml:space="preserve">variações regionais nas taxas vitais: </w:t>
      </w:r>
      <w:r>
        <w:rPr>
          <w:rFonts w:ascii="Times New Roman" w:hAnsi="Times New Roman" w:cs="Times New Roman"/>
          <w:sz w:val="24"/>
          <w:szCs w:val="24"/>
        </w:rPr>
        <w:t>n</w:t>
      </w:r>
      <w:r w:rsidRPr="00AA4753">
        <w:rPr>
          <w:rFonts w:ascii="Times New Roman" w:hAnsi="Times New Roman" w:cs="Times New Roman"/>
          <w:sz w:val="24"/>
          <w:szCs w:val="24"/>
        </w:rPr>
        <w:t>as</w:t>
      </w:r>
      <w:r>
        <w:rPr>
          <w:rFonts w:ascii="Times New Roman" w:hAnsi="Times New Roman" w:cs="Times New Roman"/>
          <w:sz w:val="24"/>
          <w:szCs w:val="24"/>
        </w:rPr>
        <w:t xml:space="preserve"> </w:t>
      </w:r>
      <w:r w:rsidRPr="00AA4753">
        <w:rPr>
          <w:rFonts w:ascii="Times New Roman" w:hAnsi="Times New Roman" w:cs="Times New Roman"/>
          <w:sz w:val="24"/>
          <w:szCs w:val="24"/>
        </w:rPr>
        <w:t>missões meridionais</w:t>
      </w:r>
      <w:r>
        <w:rPr>
          <w:rFonts w:ascii="Times New Roman" w:hAnsi="Times New Roman" w:cs="Times New Roman"/>
          <w:sz w:val="24"/>
          <w:szCs w:val="24"/>
        </w:rPr>
        <w:t>, elas</w:t>
      </w:r>
      <w:r w:rsidRPr="00AA4753">
        <w:rPr>
          <w:rFonts w:ascii="Times New Roman" w:hAnsi="Times New Roman" w:cs="Times New Roman"/>
          <w:sz w:val="24"/>
          <w:szCs w:val="24"/>
        </w:rPr>
        <w:t xml:space="preserve"> foram menos severas</w:t>
      </w:r>
      <w:r>
        <w:rPr>
          <w:rFonts w:ascii="Times New Roman" w:hAnsi="Times New Roman" w:cs="Times New Roman"/>
          <w:sz w:val="24"/>
          <w:szCs w:val="24"/>
        </w:rPr>
        <w:t xml:space="preserve"> do que nas setentrionais</w:t>
      </w:r>
      <w:r w:rsidR="008E0AA0">
        <w:rPr>
          <w:rFonts w:ascii="Times New Roman" w:hAnsi="Times New Roman" w:cs="Times New Roman"/>
          <w:sz w:val="24"/>
          <w:szCs w:val="24"/>
        </w:rPr>
        <w:t>.</w:t>
      </w:r>
      <w:r w:rsidR="00D35D79">
        <w:rPr>
          <w:rFonts w:ascii="Times New Roman" w:hAnsi="Times New Roman" w:cs="Times New Roman"/>
          <w:sz w:val="24"/>
          <w:szCs w:val="24"/>
        </w:rPr>
        <w:t xml:space="preserve"> </w:t>
      </w:r>
      <w:r w:rsidR="00F15B4B">
        <w:rPr>
          <w:rFonts w:ascii="Times New Roman" w:hAnsi="Times New Roman" w:cs="Times New Roman"/>
          <w:sz w:val="24"/>
          <w:szCs w:val="24"/>
        </w:rPr>
        <w:t xml:space="preserve">Por exemplo, </w:t>
      </w:r>
      <w:r w:rsidR="00F64098">
        <w:rPr>
          <w:rFonts w:ascii="Times New Roman" w:hAnsi="Times New Roman" w:cs="Times New Roman"/>
          <w:sz w:val="24"/>
          <w:szCs w:val="24"/>
        </w:rPr>
        <w:t>em Santa Clara (situada no norte),</w:t>
      </w:r>
      <w:r w:rsidR="00AA0D3A">
        <w:rPr>
          <w:rFonts w:ascii="Times New Roman" w:hAnsi="Times New Roman" w:cs="Times New Roman"/>
          <w:sz w:val="24"/>
          <w:szCs w:val="24"/>
        </w:rPr>
        <w:t xml:space="preserve"> </w:t>
      </w:r>
      <w:r w:rsidR="00F64098" w:rsidRPr="00F64098">
        <w:rPr>
          <w:rStyle w:val="fontstyle01"/>
          <w:rFonts w:ascii="Times New Roman" w:hAnsi="Times New Roman" w:cs="Times New Roman"/>
          <w:sz w:val="24"/>
          <w:szCs w:val="24"/>
        </w:rPr>
        <w:t xml:space="preserve">as taxas brutas de natalidade e mortalidade foram, em média, de 35 e 114 por mil habitantes, respectivamente, as taxas de reprodução bruta e líquida </w:t>
      </w:r>
      <w:proofErr w:type="spellStart"/>
      <w:r w:rsidR="00F64098" w:rsidRPr="00F64098">
        <w:rPr>
          <w:rStyle w:val="fontstyle01"/>
          <w:rFonts w:ascii="Times New Roman" w:hAnsi="Times New Roman" w:cs="Times New Roman"/>
          <w:sz w:val="24"/>
          <w:szCs w:val="24"/>
        </w:rPr>
        <w:t>foram</w:t>
      </w:r>
      <w:proofErr w:type="spellEnd"/>
      <w:r w:rsidR="00F64098" w:rsidRPr="00F64098">
        <w:rPr>
          <w:rStyle w:val="fontstyle01"/>
          <w:rFonts w:ascii="Times New Roman" w:hAnsi="Times New Roman" w:cs="Times New Roman"/>
          <w:sz w:val="24"/>
          <w:szCs w:val="24"/>
        </w:rPr>
        <w:t xml:space="preserve"> de 1,13 e 0,05</w:t>
      </w:r>
      <w:r w:rsidR="00AA0D3A">
        <w:rPr>
          <w:rStyle w:val="fontstyle01"/>
          <w:rFonts w:ascii="Times New Roman" w:hAnsi="Times New Roman" w:cs="Times New Roman"/>
          <w:sz w:val="24"/>
          <w:szCs w:val="24"/>
        </w:rPr>
        <w:t>, a</w:t>
      </w:r>
      <w:r w:rsidR="00F64098" w:rsidRPr="00F64098">
        <w:rPr>
          <w:rStyle w:val="fontstyle01"/>
          <w:rFonts w:ascii="Times New Roman" w:hAnsi="Times New Roman" w:cs="Times New Roman"/>
          <w:sz w:val="24"/>
          <w:szCs w:val="24"/>
        </w:rPr>
        <w:t xml:space="preserve"> média de esperança de vida no nascimento foi de 3,2 anos e a taxa média de declínio populacional ao longo de uma geração foi de 95%</w:t>
      </w:r>
      <w:r w:rsidR="00AA0D3A">
        <w:rPr>
          <w:rStyle w:val="fontstyle01"/>
          <w:rFonts w:ascii="Times New Roman" w:hAnsi="Times New Roman" w:cs="Times New Roman"/>
          <w:sz w:val="24"/>
          <w:szCs w:val="24"/>
        </w:rPr>
        <w:t xml:space="preserve"> </w:t>
      </w:r>
      <w:r w:rsidR="00AA0D3A">
        <w:rPr>
          <w:rStyle w:val="fontstyle01"/>
          <w:rFonts w:ascii="Times New Roman" w:hAnsi="Times New Roman" w:cs="Times New Roman"/>
          <w:sz w:val="24"/>
          <w:szCs w:val="24"/>
        </w:rPr>
        <w:fldChar w:fldCharType="begin"/>
      </w:r>
      <w:r w:rsidR="00AA0D3A">
        <w:rPr>
          <w:rStyle w:val="fontstyle01"/>
          <w:rFonts w:ascii="Times New Roman" w:hAnsi="Times New Roman" w:cs="Times New Roman"/>
          <w:sz w:val="24"/>
          <w:szCs w:val="24"/>
        </w:rPr>
        <w:instrText xml:space="preserve"> ADDIN ZOTERO_ITEM CSL_CITATION {"citationID":"RmxpzY3Z","properties":{"formattedCitation":"(JACKSON, 1994, p. 104)","plainCitation":"(JACKSON, 1994, p. 104)","noteIndex":0},"citationItems":[{"id":"zsxYRHlu/ei3RR7o4","uris":["http://zotero.org/users/local/5kkmlNe3/items/XM5M7QEJ"],"uri":["http://zotero.org/users/local/5kkmlNe3/items/XM5M7QEJ"],"itemData":{"id":"zsxYRHlu/ei3RR7o4","type":"book","title":"Indian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H."}],"issued":{"date-parts":[["1994"]]}},"locator":"104"}],"schema":"https://github.com/citation-style-language/schema/raw/master/csl-citation.json"} </w:instrText>
      </w:r>
      <w:r w:rsidR="00AA0D3A">
        <w:rPr>
          <w:rStyle w:val="fontstyle01"/>
          <w:rFonts w:ascii="Times New Roman" w:hAnsi="Times New Roman" w:cs="Times New Roman"/>
          <w:sz w:val="24"/>
          <w:szCs w:val="24"/>
        </w:rPr>
        <w:fldChar w:fldCharType="separate"/>
      </w:r>
      <w:r w:rsidR="00AA0D3A" w:rsidRPr="00F64098">
        <w:rPr>
          <w:rFonts w:ascii="Times New Roman" w:hAnsi="Times New Roman" w:cs="Times New Roman"/>
          <w:sz w:val="24"/>
        </w:rPr>
        <w:t>(JACKSON, 1994, p. 104)</w:t>
      </w:r>
      <w:r w:rsidR="00AA0D3A">
        <w:rPr>
          <w:rStyle w:val="fontstyle01"/>
          <w:rFonts w:ascii="Times New Roman" w:hAnsi="Times New Roman" w:cs="Times New Roman"/>
          <w:sz w:val="24"/>
          <w:szCs w:val="24"/>
        </w:rPr>
        <w:fldChar w:fldCharType="end"/>
      </w:r>
      <w:r w:rsidR="005A6515">
        <w:rPr>
          <w:rStyle w:val="fontstyle01"/>
          <w:rFonts w:ascii="Times New Roman" w:hAnsi="Times New Roman" w:cs="Times New Roman"/>
          <w:sz w:val="24"/>
          <w:szCs w:val="24"/>
        </w:rPr>
        <w:t xml:space="preserve">. </w:t>
      </w:r>
      <w:proofErr w:type="spellStart"/>
      <w:r w:rsidR="005A6515">
        <w:rPr>
          <w:rStyle w:val="fontstyle01"/>
          <w:rFonts w:ascii="Times New Roman" w:hAnsi="Times New Roman" w:cs="Times New Roman"/>
          <w:sz w:val="24"/>
          <w:szCs w:val="24"/>
        </w:rPr>
        <w:t>Por</w:t>
      </w:r>
      <w:proofErr w:type="spellEnd"/>
      <w:r w:rsidR="005A6515">
        <w:rPr>
          <w:rStyle w:val="fontstyle01"/>
          <w:rFonts w:ascii="Times New Roman" w:hAnsi="Times New Roman" w:cs="Times New Roman"/>
          <w:sz w:val="24"/>
          <w:szCs w:val="24"/>
        </w:rPr>
        <w:t xml:space="preserve"> outro lado,</w:t>
      </w:r>
      <w:r w:rsidR="00AA0D3A">
        <w:rPr>
          <w:rStyle w:val="fontstyle01"/>
          <w:rFonts w:ascii="Times New Roman" w:hAnsi="Times New Roman" w:cs="Times New Roman"/>
          <w:sz w:val="24"/>
          <w:szCs w:val="24"/>
        </w:rPr>
        <w:t xml:space="preserve"> na missão de San Juan Capistrano (localizada no sul),</w:t>
      </w:r>
      <w:r w:rsidR="00AA0D3A" w:rsidRPr="005A6515">
        <w:rPr>
          <w:rStyle w:val="fontstyle01"/>
          <w:rFonts w:ascii="Times New Roman" w:hAnsi="Times New Roman" w:cs="Times New Roman"/>
          <w:sz w:val="24"/>
          <w:szCs w:val="24"/>
        </w:rPr>
        <w:t xml:space="preserve"> a média da taxa de natalidade bruta foi de 47 por mil habitantes, a de mortalidade foi de 67 por mil habitantes, a</w:t>
      </w:r>
      <w:r w:rsidR="005A6515" w:rsidRPr="005A6515">
        <w:rPr>
          <w:rStyle w:val="fontstyle01"/>
          <w:rFonts w:ascii="Times New Roman" w:hAnsi="Times New Roman" w:cs="Times New Roman"/>
          <w:sz w:val="24"/>
          <w:szCs w:val="24"/>
        </w:rPr>
        <w:t>s</w:t>
      </w:r>
      <w:r w:rsidR="00AA0D3A" w:rsidRPr="005A6515">
        <w:rPr>
          <w:rStyle w:val="fontstyle01"/>
          <w:rFonts w:ascii="Times New Roman" w:hAnsi="Times New Roman" w:cs="Times New Roman"/>
          <w:sz w:val="24"/>
          <w:szCs w:val="24"/>
        </w:rPr>
        <w:t xml:space="preserve"> taxa</w:t>
      </w:r>
      <w:r w:rsidR="005A6515" w:rsidRPr="005A6515">
        <w:rPr>
          <w:rStyle w:val="fontstyle01"/>
          <w:rFonts w:ascii="Times New Roman" w:hAnsi="Times New Roman" w:cs="Times New Roman"/>
          <w:sz w:val="24"/>
          <w:szCs w:val="24"/>
        </w:rPr>
        <w:t>s</w:t>
      </w:r>
      <w:r w:rsidR="00AA0D3A" w:rsidRPr="005A6515">
        <w:rPr>
          <w:rStyle w:val="fontstyle01"/>
          <w:rFonts w:ascii="Times New Roman" w:hAnsi="Times New Roman" w:cs="Times New Roman"/>
          <w:sz w:val="24"/>
          <w:szCs w:val="24"/>
        </w:rPr>
        <w:t xml:space="preserve"> de reprodução bruta </w:t>
      </w:r>
      <w:r w:rsidR="005A6515" w:rsidRPr="005A6515">
        <w:rPr>
          <w:rStyle w:val="fontstyle01"/>
          <w:rFonts w:ascii="Times New Roman" w:hAnsi="Times New Roman" w:cs="Times New Roman"/>
          <w:sz w:val="24"/>
          <w:szCs w:val="24"/>
        </w:rPr>
        <w:t xml:space="preserve">e líquida </w:t>
      </w:r>
      <w:proofErr w:type="spellStart"/>
      <w:r w:rsidR="00AA0D3A" w:rsidRPr="005A6515">
        <w:rPr>
          <w:rStyle w:val="fontstyle01"/>
          <w:rFonts w:ascii="Times New Roman" w:hAnsi="Times New Roman" w:cs="Times New Roman"/>
          <w:sz w:val="24"/>
          <w:szCs w:val="24"/>
        </w:rPr>
        <w:t>fo</w:t>
      </w:r>
      <w:r w:rsidR="005A6515" w:rsidRPr="005A6515">
        <w:rPr>
          <w:rStyle w:val="fontstyle01"/>
          <w:rFonts w:ascii="Times New Roman" w:hAnsi="Times New Roman" w:cs="Times New Roman"/>
          <w:sz w:val="24"/>
          <w:szCs w:val="24"/>
        </w:rPr>
        <w:t>ram</w:t>
      </w:r>
      <w:proofErr w:type="spellEnd"/>
      <w:r w:rsidR="00AA0D3A" w:rsidRPr="005A6515">
        <w:rPr>
          <w:rStyle w:val="fontstyle01"/>
          <w:rFonts w:ascii="Times New Roman" w:hAnsi="Times New Roman" w:cs="Times New Roman"/>
          <w:sz w:val="24"/>
          <w:szCs w:val="24"/>
        </w:rPr>
        <w:t xml:space="preserve"> de 2,62</w:t>
      </w:r>
      <w:r w:rsidR="005A6515" w:rsidRPr="005A6515">
        <w:rPr>
          <w:rStyle w:val="fontstyle01"/>
          <w:rFonts w:ascii="Times New Roman" w:hAnsi="Times New Roman" w:cs="Times New Roman"/>
          <w:sz w:val="24"/>
          <w:szCs w:val="24"/>
        </w:rPr>
        <w:t xml:space="preserve"> e 0,51, a esperança média de vida ao nascer foi em média de 12,3 anos e a</w:t>
      </w:r>
      <w:r w:rsidR="00AA0D3A" w:rsidRPr="005A6515">
        <w:rPr>
          <w:rStyle w:val="fontstyle01"/>
          <w:rFonts w:ascii="Times New Roman" w:hAnsi="Times New Roman" w:cs="Times New Roman"/>
          <w:sz w:val="24"/>
          <w:szCs w:val="24"/>
        </w:rPr>
        <w:t xml:space="preserve"> taxa de declínio</w:t>
      </w:r>
      <w:r w:rsidR="005A6515" w:rsidRPr="005A6515">
        <w:rPr>
          <w:rStyle w:val="fontstyle01"/>
          <w:rFonts w:ascii="Times New Roman" w:hAnsi="Times New Roman" w:cs="Times New Roman"/>
          <w:sz w:val="24"/>
          <w:szCs w:val="24"/>
        </w:rPr>
        <w:t xml:space="preserve"> populacional </w:t>
      </w:r>
      <w:r w:rsidR="00AA0D3A" w:rsidRPr="005A6515">
        <w:rPr>
          <w:rStyle w:val="fontstyle01"/>
          <w:rFonts w:ascii="Times New Roman" w:hAnsi="Times New Roman" w:cs="Times New Roman"/>
          <w:sz w:val="24"/>
          <w:szCs w:val="24"/>
        </w:rPr>
        <w:t xml:space="preserve"> </w:t>
      </w:r>
      <w:r w:rsidR="005A6515" w:rsidRPr="005A6515">
        <w:rPr>
          <w:rStyle w:val="fontstyle01"/>
          <w:rFonts w:ascii="Times New Roman" w:hAnsi="Times New Roman" w:cs="Times New Roman"/>
          <w:sz w:val="24"/>
          <w:szCs w:val="24"/>
        </w:rPr>
        <w:t>foi de</w:t>
      </w:r>
      <w:r w:rsidR="00AA0D3A" w:rsidRPr="005A6515">
        <w:rPr>
          <w:rStyle w:val="fontstyle01"/>
          <w:rFonts w:ascii="Times New Roman" w:hAnsi="Times New Roman" w:cs="Times New Roman"/>
          <w:sz w:val="24"/>
          <w:szCs w:val="24"/>
        </w:rPr>
        <w:t xml:space="preserve"> 49% ao longo de uma geração </w:t>
      </w:r>
      <w:r w:rsidR="005A6515" w:rsidRPr="005A6515">
        <w:rPr>
          <w:rStyle w:val="fontstyle01"/>
          <w:rFonts w:ascii="Times New Roman" w:hAnsi="Times New Roman" w:cs="Times New Roman"/>
          <w:sz w:val="24"/>
          <w:szCs w:val="24"/>
        </w:rPr>
        <w:fldChar w:fldCharType="begin"/>
      </w:r>
      <w:r w:rsidR="005A6515" w:rsidRPr="005A6515">
        <w:rPr>
          <w:rStyle w:val="fontstyle01"/>
          <w:rFonts w:ascii="Times New Roman" w:hAnsi="Times New Roman" w:cs="Times New Roman"/>
          <w:sz w:val="24"/>
          <w:szCs w:val="24"/>
        </w:rPr>
        <w:instrText xml:space="preserve"> ADDIN ZOTERO_ITEM CSL_CITATION {"citationID":"xqYCajHP","properties":{"formattedCitation":"(JACKSON, 1994, p. 88)","plainCitation":"(JACKSON, 1994, p. 88)","noteIndex":0},"citationItems":[{"id":"zsxYRHlu/ei3RR7o4","uris":["http://zotero.org/users/local/5kkmlNe3/items/XM5M7QEJ"],"uri":["http://zotero.org/users/local/5kkmlNe3/items/XM5M7QEJ"],"itemData":{"id":"zsxYRHlu/ei3RR7o4","type":"book","title":"Indian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H."}],"issued":{"date-parts":[["1994"]]}},"locator":"88"}],"schema":"https://github.com/citation-style-language/schema/raw/master/csl-citation.json"} </w:instrText>
      </w:r>
      <w:r w:rsidR="005A6515" w:rsidRPr="005A6515">
        <w:rPr>
          <w:rStyle w:val="fontstyle01"/>
          <w:rFonts w:ascii="Times New Roman" w:hAnsi="Times New Roman" w:cs="Times New Roman"/>
          <w:sz w:val="24"/>
          <w:szCs w:val="24"/>
        </w:rPr>
        <w:fldChar w:fldCharType="separate"/>
      </w:r>
      <w:r w:rsidR="005A6515" w:rsidRPr="005A6515">
        <w:rPr>
          <w:rFonts w:ascii="Times New Roman" w:hAnsi="Times New Roman" w:cs="Times New Roman"/>
          <w:sz w:val="24"/>
          <w:szCs w:val="24"/>
        </w:rPr>
        <w:t>(JACKSON, 1994, p. 88)</w:t>
      </w:r>
      <w:r w:rsidR="005A6515" w:rsidRPr="005A6515">
        <w:rPr>
          <w:rStyle w:val="fontstyle01"/>
          <w:rFonts w:ascii="Times New Roman" w:hAnsi="Times New Roman" w:cs="Times New Roman"/>
          <w:sz w:val="24"/>
          <w:szCs w:val="24"/>
        </w:rPr>
        <w:fldChar w:fldCharType="end"/>
      </w:r>
      <w:r w:rsidR="00AA0D3A" w:rsidRPr="005A6515">
        <w:rPr>
          <w:rStyle w:val="fontstyle01"/>
          <w:rFonts w:ascii="Times New Roman" w:hAnsi="Times New Roman" w:cs="Times New Roman"/>
          <w:sz w:val="24"/>
          <w:szCs w:val="24"/>
        </w:rPr>
        <w:t>.</w:t>
      </w:r>
    </w:p>
    <w:p w14:paraId="7A6A608B" w14:textId="0BE5C9C8" w:rsidR="005001C4" w:rsidRDefault="005001C4" w:rsidP="00500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Entretanto, alguns traços comuns podem ser apontados para toda aquela área. Primeiro, embora as epidemias tenham causado alguns episódios traumáticos que aumentaram a mortalidade em curtos intervalos de tempo, elas foram bem menos relevantes em toda a Alta-Califórnia do que em outras províncias vizinhas (por exemplo, Baixa-Califórnia, </w:t>
      </w:r>
      <w:proofErr w:type="spellStart"/>
      <w:r>
        <w:rPr>
          <w:rFonts w:ascii="Times New Roman" w:hAnsi="Times New Roman" w:cs="Times New Roman"/>
          <w:sz w:val="24"/>
          <w:szCs w:val="24"/>
        </w:rPr>
        <w:t>Pimeria</w:t>
      </w:r>
      <w:proofErr w:type="spellEnd"/>
      <w:r>
        <w:rPr>
          <w:rFonts w:ascii="Times New Roman" w:hAnsi="Times New Roman" w:cs="Times New Roman"/>
          <w:sz w:val="24"/>
          <w:szCs w:val="24"/>
        </w:rPr>
        <w:t xml:space="preserve"> Alta e Sonora) devido ao isolamento daquela zona até o início do século XIX. </w:t>
      </w:r>
      <w:proofErr w:type="gramStart"/>
      <w:r>
        <w:rPr>
          <w:rFonts w:ascii="Times New Roman" w:hAnsi="Times New Roman" w:cs="Times New Roman"/>
          <w:sz w:val="24"/>
          <w:szCs w:val="24"/>
        </w:rPr>
        <w:t xml:space="preserve">Segundo, </w:t>
      </w:r>
      <w:r>
        <w:rPr>
          <w:rFonts w:ascii="Times New Roman" w:hAnsi="Times New Roman" w:cs="Times New Roman"/>
          <w:sz w:val="24"/>
        </w:rPr>
        <w:t>as</w:t>
      </w:r>
      <w:proofErr w:type="gramEnd"/>
      <w:r w:rsidRPr="001759DB">
        <w:rPr>
          <w:rFonts w:ascii="Times New Roman" w:hAnsi="Times New Roman" w:cs="Times New Roman"/>
          <w:sz w:val="24"/>
        </w:rPr>
        <w:t xml:space="preserve"> estrutura</w:t>
      </w:r>
      <w:r>
        <w:rPr>
          <w:rFonts w:ascii="Times New Roman" w:hAnsi="Times New Roman" w:cs="Times New Roman"/>
          <w:sz w:val="24"/>
        </w:rPr>
        <w:t>s</w:t>
      </w:r>
      <w:r w:rsidRPr="001759DB">
        <w:rPr>
          <w:rFonts w:ascii="Times New Roman" w:hAnsi="Times New Roman" w:cs="Times New Roman"/>
          <w:sz w:val="24"/>
        </w:rPr>
        <w:t xml:space="preserve"> </w:t>
      </w:r>
      <w:r w:rsidR="0056473C">
        <w:rPr>
          <w:rFonts w:ascii="Times New Roman" w:hAnsi="Times New Roman" w:cs="Times New Roman"/>
          <w:sz w:val="24"/>
        </w:rPr>
        <w:t>por sexo e idade</w:t>
      </w:r>
      <w:r>
        <w:rPr>
          <w:rFonts w:ascii="Times New Roman" w:hAnsi="Times New Roman" w:cs="Times New Roman"/>
          <w:sz w:val="24"/>
        </w:rPr>
        <w:t xml:space="preserve"> ficaram marcadas pelo desequilíbrio, apresentando altas </w:t>
      </w:r>
      <w:r w:rsidRPr="001759DB">
        <w:rPr>
          <w:rFonts w:ascii="Times New Roman" w:hAnsi="Times New Roman" w:cs="Times New Roman"/>
          <w:sz w:val="24"/>
        </w:rPr>
        <w:t>taxas de mortalidade entre as mulheres e crianças pequenas,</w:t>
      </w:r>
      <w:r>
        <w:rPr>
          <w:rFonts w:ascii="Times New Roman" w:hAnsi="Times New Roman" w:cs="Times New Roman"/>
          <w:sz w:val="24"/>
        </w:rPr>
        <w:t xml:space="preserve"> o que provocava um déficit </w:t>
      </w:r>
      <w:r w:rsidRPr="001759DB">
        <w:rPr>
          <w:rFonts w:ascii="Times New Roman" w:hAnsi="Times New Roman" w:cs="Times New Roman"/>
          <w:sz w:val="24"/>
        </w:rPr>
        <w:t>progressiv</w:t>
      </w:r>
      <w:r>
        <w:rPr>
          <w:rFonts w:ascii="Times New Roman" w:hAnsi="Times New Roman" w:cs="Times New Roman"/>
          <w:sz w:val="24"/>
        </w:rPr>
        <w:t xml:space="preserve">o </w:t>
      </w:r>
      <w:r w:rsidR="0056473C">
        <w:rPr>
          <w:rFonts w:ascii="Times New Roman" w:hAnsi="Times New Roman" w:cs="Times New Roman"/>
          <w:sz w:val="24"/>
        </w:rPr>
        <w:t>nesses grupos</w:t>
      </w:r>
      <w:r w:rsidRPr="001759DB">
        <w:rPr>
          <w:rFonts w:ascii="Times New Roman" w:hAnsi="Times New Roman" w:cs="Times New Roman"/>
          <w:sz w:val="24"/>
        </w:rPr>
        <w:t>.</w:t>
      </w:r>
      <w:r>
        <w:rPr>
          <w:rFonts w:ascii="Times New Roman" w:hAnsi="Times New Roman" w:cs="Times New Roman"/>
          <w:sz w:val="24"/>
        </w:rPr>
        <w:t xml:space="preserve"> Terceiro, a elevada mortalidade de mulheres reduziu drasticamente a capacidade reprodutiva das populações missioneiras, </w:t>
      </w:r>
      <w:r w:rsidRPr="005A0EC0">
        <w:rPr>
          <w:rFonts w:ascii="Times New Roman" w:hAnsi="Times New Roman" w:cs="Times New Roman"/>
          <w:sz w:val="24"/>
        </w:rPr>
        <w:t xml:space="preserve">na década de 1830, por exemplo, os homens adultos constituíam o maior grupo das populações missionárias. Quarto, além das </w:t>
      </w:r>
      <w:r w:rsidR="00216842">
        <w:rPr>
          <w:rFonts w:ascii="Times New Roman" w:hAnsi="Times New Roman" w:cs="Times New Roman"/>
          <w:sz w:val="24"/>
        </w:rPr>
        <w:t>baix</w:t>
      </w:r>
      <w:r w:rsidRPr="005A0EC0">
        <w:rPr>
          <w:rFonts w:ascii="Times New Roman" w:hAnsi="Times New Roman" w:cs="Times New Roman"/>
          <w:sz w:val="24"/>
        </w:rPr>
        <w:t>as taxas de natalidade, a situação era agravada ainda mais com a intensa mortalidade das crianças recém-nascidas</w:t>
      </w:r>
      <w:r>
        <w:rPr>
          <w:rFonts w:ascii="Times New Roman" w:hAnsi="Times New Roman" w:cs="Times New Roman"/>
          <w:sz w:val="24"/>
        </w:rPr>
        <w:t xml:space="preserve">. Por último, </w:t>
      </w:r>
      <w:r w:rsidRPr="00DD2C4F">
        <w:rPr>
          <w:rFonts w:ascii="Times New Roman" w:hAnsi="Times New Roman" w:cs="Times New Roman"/>
          <w:sz w:val="24"/>
        </w:rPr>
        <w:t xml:space="preserve">as populações das missões alto-californianas experimentaram períodos de importante crescimento, mas com poucas exceções, esse aumento demográfico se devia muito mais em função da congregação de </w:t>
      </w:r>
      <w:r w:rsidR="0056473C">
        <w:rPr>
          <w:rFonts w:ascii="Times New Roman" w:hAnsi="Times New Roman" w:cs="Times New Roman"/>
          <w:sz w:val="24"/>
        </w:rPr>
        <w:t xml:space="preserve">adultos </w:t>
      </w:r>
      <w:r w:rsidRPr="00DD2C4F">
        <w:rPr>
          <w:rFonts w:ascii="Times New Roman" w:hAnsi="Times New Roman" w:cs="Times New Roman"/>
          <w:sz w:val="24"/>
        </w:rPr>
        <w:t>que acabavam disfarçando a incapacidade destas comunidades se sustentarem via reprodução vegetativa</w:t>
      </w:r>
      <w:r>
        <w:t xml:space="preserve"> </w:t>
      </w:r>
      <w:r>
        <w:rPr>
          <w:rFonts w:ascii="Times New Roman" w:hAnsi="Times New Roman" w:cs="Times New Roman"/>
          <w:sz w:val="24"/>
          <w:szCs w:val="24"/>
        </w:rPr>
        <w:fldChar w:fldCharType="begin"/>
      </w:r>
      <w:r w:rsidR="004B2ECE">
        <w:rPr>
          <w:rFonts w:ascii="Times New Roman" w:hAnsi="Times New Roman" w:cs="Times New Roman"/>
          <w:sz w:val="24"/>
          <w:szCs w:val="24"/>
        </w:rPr>
        <w:instrText xml:space="preserve"> ADDIN ZOTERO_ITEM CSL_CITATION {"citationID":"ntMSOcmZ","properties":{"formattedCitation":"(JACKSON, 1994, p. 83\\uc0\\u8211{}116)","plainCitation":"(JACKSON, 1994, p. 83–116)","noteIndex":0},"citationItems":[{"id":"zsxYRHlu/ei3RR7o4","uris":["http://zotero.org/users/local/5kkmlNe3/items/XM5M7QEJ"],"uri":["http://zotero.org/users/local/5kkmlNe3/items/XM5M7QEJ"],"itemData":{"id":698,"type":"book","title":"Indian population decline: the missions of northwestern New Spain, 1687-1840","publisher":"University of New Mexico Press","publisher-place":"Albuquerque (NM)","event-place":"Albuquerque (NM)","author":[{"family":"Jackson","given":"Robert H."}],"issued":{"date-parts":[["1994"]]}},"locator":"83-116"}],"schema":"https://github.com/citation-style-language/schema/raw/master/csl-citation.json"} </w:instrText>
      </w:r>
      <w:r>
        <w:rPr>
          <w:rFonts w:ascii="Times New Roman" w:hAnsi="Times New Roman" w:cs="Times New Roman"/>
          <w:sz w:val="24"/>
          <w:szCs w:val="24"/>
        </w:rPr>
        <w:fldChar w:fldCharType="separate"/>
      </w:r>
      <w:r w:rsidR="004B2ECE" w:rsidRPr="004B2ECE">
        <w:rPr>
          <w:rFonts w:ascii="Times New Roman" w:hAnsi="Times New Roman" w:cs="Times New Roman"/>
          <w:sz w:val="24"/>
          <w:szCs w:val="24"/>
        </w:rPr>
        <w:t>(JACKSON, 1994, p. 83–116)</w:t>
      </w:r>
      <w:r>
        <w:rPr>
          <w:rFonts w:ascii="Times New Roman" w:hAnsi="Times New Roman" w:cs="Times New Roman"/>
          <w:sz w:val="24"/>
          <w:szCs w:val="24"/>
        </w:rPr>
        <w:fldChar w:fldCharType="end"/>
      </w:r>
      <w:r w:rsidRPr="00AA4753">
        <w:rPr>
          <w:rFonts w:ascii="Times New Roman" w:hAnsi="Times New Roman" w:cs="Times New Roman"/>
          <w:sz w:val="24"/>
          <w:szCs w:val="24"/>
        </w:rPr>
        <w:t>.</w:t>
      </w:r>
    </w:p>
    <w:p w14:paraId="2E7DA386" w14:textId="5A6EDD16" w:rsidR="00861C7C" w:rsidRDefault="005001C4" w:rsidP="00500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missões da </w:t>
      </w:r>
      <w:proofErr w:type="spellStart"/>
      <w:r>
        <w:rPr>
          <w:rFonts w:ascii="Times New Roman" w:hAnsi="Times New Roman" w:cs="Times New Roman"/>
          <w:sz w:val="24"/>
          <w:szCs w:val="24"/>
        </w:rPr>
        <w:t>Pimeria</w:t>
      </w:r>
      <w:proofErr w:type="spellEnd"/>
      <w:r>
        <w:rPr>
          <w:rFonts w:ascii="Times New Roman" w:hAnsi="Times New Roman" w:cs="Times New Roman"/>
          <w:sz w:val="24"/>
          <w:szCs w:val="24"/>
        </w:rPr>
        <w:t xml:space="preserve"> Alta e da Baixa-Califórnia possuíam populações bastante reduzidas nas primeiras décadas do século XIX. A população das missões da </w:t>
      </w:r>
      <w:proofErr w:type="spellStart"/>
      <w:r>
        <w:rPr>
          <w:rFonts w:ascii="Times New Roman" w:hAnsi="Times New Roman" w:cs="Times New Roman"/>
          <w:sz w:val="24"/>
          <w:szCs w:val="24"/>
        </w:rPr>
        <w:t>Pimeria</w:t>
      </w:r>
      <w:proofErr w:type="spellEnd"/>
      <w:r>
        <w:rPr>
          <w:rFonts w:ascii="Times New Roman" w:hAnsi="Times New Roman" w:cs="Times New Roman"/>
          <w:sz w:val="24"/>
          <w:szCs w:val="24"/>
        </w:rPr>
        <w:t xml:space="preserve"> Alta passou por um gradual processo de declínio, diferentemente do que ocorreu nas províncias vizinhas onde os baques demográficos foram mais intensos em curtos espaços de tempo.</w:t>
      </w:r>
      <w:r w:rsidRPr="00460414">
        <w:rPr>
          <w:rFonts w:ascii="Times New Roman" w:hAnsi="Times New Roman" w:cs="Times New Roman"/>
          <w:sz w:val="24"/>
          <w:szCs w:val="24"/>
        </w:rPr>
        <w:t xml:space="preserve"> Em razão disto, ainda em décadas relativamente avançadas como 1830 e 1840 se encontravam índios </w:t>
      </w:r>
      <w:proofErr w:type="spellStart"/>
      <w:r w:rsidRPr="00460414">
        <w:rPr>
          <w:rFonts w:ascii="Times New Roman" w:hAnsi="Times New Roman" w:cs="Times New Roman"/>
          <w:sz w:val="24"/>
          <w:szCs w:val="24"/>
        </w:rPr>
        <w:t>pimas</w:t>
      </w:r>
      <w:proofErr w:type="spellEnd"/>
      <w:r w:rsidRPr="00460414">
        <w:rPr>
          <w:rFonts w:ascii="Times New Roman" w:hAnsi="Times New Roman" w:cs="Times New Roman"/>
          <w:sz w:val="24"/>
          <w:szCs w:val="24"/>
        </w:rPr>
        <w:t xml:space="preserve"> vivendo em missões nesta região.</w:t>
      </w:r>
      <w:r>
        <w:t xml:space="preserve"> </w:t>
      </w:r>
      <w:r w:rsidRPr="00E97839">
        <w:rPr>
          <w:rFonts w:ascii="Times New Roman" w:hAnsi="Times New Roman" w:cs="Times New Roman"/>
          <w:sz w:val="24"/>
          <w:szCs w:val="24"/>
        </w:rPr>
        <w:t xml:space="preserve">As taxas vitais das comunidades </w:t>
      </w:r>
      <w:r>
        <w:rPr>
          <w:rFonts w:ascii="Times New Roman" w:hAnsi="Times New Roman" w:cs="Times New Roman"/>
          <w:sz w:val="24"/>
          <w:szCs w:val="24"/>
        </w:rPr>
        <w:t xml:space="preserve">missioneiras </w:t>
      </w:r>
      <w:r w:rsidRPr="00E97839">
        <w:rPr>
          <w:rFonts w:ascii="Times New Roman" w:hAnsi="Times New Roman" w:cs="Times New Roman"/>
          <w:sz w:val="24"/>
          <w:szCs w:val="24"/>
        </w:rPr>
        <w:t xml:space="preserve">da </w:t>
      </w:r>
      <w:proofErr w:type="spellStart"/>
      <w:r w:rsidRPr="00E97839">
        <w:rPr>
          <w:rFonts w:ascii="Times New Roman" w:hAnsi="Times New Roman" w:cs="Times New Roman"/>
          <w:sz w:val="24"/>
          <w:szCs w:val="24"/>
        </w:rPr>
        <w:t>Pimer</w:t>
      </w:r>
      <w:r>
        <w:rPr>
          <w:rFonts w:ascii="Times New Roman" w:hAnsi="Times New Roman" w:cs="Times New Roman"/>
          <w:sz w:val="24"/>
          <w:szCs w:val="24"/>
        </w:rPr>
        <w:t>i</w:t>
      </w:r>
      <w:r w:rsidRPr="00E97839">
        <w:rPr>
          <w:rFonts w:ascii="Times New Roman" w:hAnsi="Times New Roman" w:cs="Times New Roman"/>
          <w:sz w:val="24"/>
          <w:szCs w:val="24"/>
        </w:rPr>
        <w:t>a</w:t>
      </w:r>
      <w:proofErr w:type="spellEnd"/>
      <w:r w:rsidRPr="00E97839">
        <w:rPr>
          <w:rFonts w:ascii="Times New Roman" w:hAnsi="Times New Roman" w:cs="Times New Roman"/>
          <w:sz w:val="24"/>
          <w:szCs w:val="24"/>
        </w:rPr>
        <w:t xml:space="preserve"> Alta foram determinadas por </w:t>
      </w:r>
      <w:r>
        <w:rPr>
          <w:rFonts w:ascii="Times New Roman" w:hAnsi="Times New Roman" w:cs="Times New Roman"/>
          <w:sz w:val="24"/>
          <w:szCs w:val="24"/>
        </w:rPr>
        <w:t xml:space="preserve">3 </w:t>
      </w:r>
      <w:r w:rsidRPr="00E97839">
        <w:rPr>
          <w:rFonts w:ascii="Times New Roman" w:hAnsi="Times New Roman" w:cs="Times New Roman"/>
          <w:sz w:val="24"/>
          <w:szCs w:val="24"/>
        </w:rPr>
        <w:t>fatores</w:t>
      </w:r>
      <w:r>
        <w:rPr>
          <w:rFonts w:ascii="Times New Roman" w:hAnsi="Times New Roman" w:cs="Times New Roman"/>
          <w:sz w:val="24"/>
          <w:szCs w:val="24"/>
        </w:rPr>
        <w:t xml:space="preserve"> principais</w:t>
      </w:r>
      <w:r w:rsidRPr="00E97839">
        <w:rPr>
          <w:rFonts w:ascii="Times New Roman" w:hAnsi="Times New Roman" w:cs="Times New Roman"/>
          <w:sz w:val="24"/>
          <w:szCs w:val="24"/>
        </w:rPr>
        <w:t>: 1) a freq</w:t>
      </w:r>
      <w:r>
        <w:rPr>
          <w:rFonts w:ascii="Times New Roman" w:hAnsi="Times New Roman" w:cs="Times New Roman"/>
          <w:sz w:val="24"/>
          <w:szCs w:val="24"/>
        </w:rPr>
        <w:t>u</w:t>
      </w:r>
      <w:r w:rsidRPr="00E97839">
        <w:rPr>
          <w:rFonts w:ascii="Times New Roman" w:hAnsi="Times New Roman" w:cs="Times New Roman"/>
          <w:sz w:val="24"/>
          <w:szCs w:val="24"/>
        </w:rPr>
        <w:t xml:space="preserve">ência e a virulência das epidemias; 2) </w:t>
      </w:r>
      <w:r>
        <w:rPr>
          <w:rFonts w:ascii="Times New Roman" w:hAnsi="Times New Roman" w:cs="Times New Roman"/>
          <w:sz w:val="24"/>
          <w:szCs w:val="24"/>
        </w:rPr>
        <w:t>os baixos índices</w:t>
      </w:r>
      <w:r w:rsidRPr="00E97839">
        <w:rPr>
          <w:rFonts w:ascii="Times New Roman" w:hAnsi="Times New Roman" w:cs="Times New Roman"/>
          <w:sz w:val="24"/>
          <w:szCs w:val="24"/>
        </w:rPr>
        <w:t xml:space="preserve"> de</w:t>
      </w:r>
      <w:r>
        <w:rPr>
          <w:rFonts w:ascii="Times New Roman" w:hAnsi="Times New Roman" w:cs="Times New Roman"/>
          <w:sz w:val="24"/>
          <w:szCs w:val="24"/>
        </w:rPr>
        <w:t xml:space="preserve"> natalidade e altos de</w:t>
      </w:r>
      <w:r w:rsidRPr="00E97839">
        <w:rPr>
          <w:rFonts w:ascii="Times New Roman" w:hAnsi="Times New Roman" w:cs="Times New Roman"/>
          <w:sz w:val="24"/>
          <w:szCs w:val="24"/>
        </w:rPr>
        <w:t xml:space="preserve"> mortalidade infantil</w:t>
      </w:r>
      <w:r>
        <w:rPr>
          <w:rFonts w:ascii="Times New Roman" w:hAnsi="Times New Roman" w:cs="Times New Roman"/>
          <w:sz w:val="24"/>
          <w:szCs w:val="24"/>
        </w:rPr>
        <w:t>, e;</w:t>
      </w:r>
      <w:r w:rsidRPr="00E97839">
        <w:rPr>
          <w:rFonts w:ascii="Times New Roman" w:hAnsi="Times New Roman" w:cs="Times New Roman"/>
          <w:sz w:val="24"/>
          <w:szCs w:val="24"/>
        </w:rPr>
        <w:t xml:space="preserve"> 3) </w:t>
      </w:r>
      <w:r>
        <w:rPr>
          <w:rFonts w:ascii="Times New Roman" w:hAnsi="Times New Roman" w:cs="Times New Roman"/>
          <w:sz w:val="24"/>
          <w:szCs w:val="24"/>
        </w:rPr>
        <w:t xml:space="preserve">o sucesso nas atividades </w:t>
      </w:r>
      <w:r w:rsidRPr="00E97839">
        <w:rPr>
          <w:rFonts w:ascii="Times New Roman" w:hAnsi="Times New Roman" w:cs="Times New Roman"/>
          <w:sz w:val="24"/>
          <w:szCs w:val="24"/>
        </w:rPr>
        <w:t xml:space="preserve">de repovoamento das </w:t>
      </w:r>
      <w:r>
        <w:rPr>
          <w:rFonts w:ascii="Times New Roman" w:hAnsi="Times New Roman" w:cs="Times New Roman"/>
          <w:sz w:val="24"/>
          <w:szCs w:val="24"/>
        </w:rPr>
        <w:t>missões com o recrutamento de novos conversos.</w:t>
      </w:r>
      <w:r w:rsidR="007E1068" w:rsidRPr="007E1068">
        <w:rPr>
          <w:rFonts w:ascii="Times New Roman" w:hAnsi="Times New Roman" w:cs="Times New Roman"/>
          <w:sz w:val="24"/>
          <w:szCs w:val="24"/>
        </w:rPr>
        <w:t xml:space="preserve"> </w:t>
      </w:r>
      <w:r w:rsidR="00651B46">
        <w:rPr>
          <w:rFonts w:ascii="Times New Roman" w:hAnsi="Times New Roman" w:cs="Times New Roman"/>
          <w:sz w:val="24"/>
          <w:szCs w:val="24"/>
        </w:rPr>
        <w:t xml:space="preserve">Exemplos desses padrões podem ser verificados nas missões </w:t>
      </w:r>
      <w:proofErr w:type="spellStart"/>
      <w:r w:rsidR="00651B46">
        <w:rPr>
          <w:rFonts w:ascii="Times New Roman" w:hAnsi="Times New Roman" w:cs="Times New Roman"/>
          <w:sz w:val="24"/>
          <w:szCs w:val="24"/>
        </w:rPr>
        <w:t>Guevavi-Tu</w:t>
      </w:r>
      <w:r w:rsidR="00216842">
        <w:rPr>
          <w:rFonts w:ascii="Times New Roman" w:hAnsi="Times New Roman" w:cs="Times New Roman"/>
          <w:sz w:val="24"/>
          <w:szCs w:val="24"/>
        </w:rPr>
        <w:t>ma</w:t>
      </w:r>
      <w:r w:rsidR="00651B46">
        <w:rPr>
          <w:rFonts w:ascii="Times New Roman" w:hAnsi="Times New Roman" w:cs="Times New Roman"/>
          <w:sz w:val="24"/>
          <w:szCs w:val="24"/>
        </w:rPr>
        <w:t>c</w:t>
      </w:r>
      <w:r w:rsidR="00216842">
        <w:rPr>
          <w:rFonts w:ascii="Times New Roman" w:hAnsi="Times New Roman" w:cs="Times New Roman"/>
          <w:sz w:val="24"/>
          <w:szCs w:val="24"/>
        </w:rPr>
        <w:t>a</w:t>
      </w:r>
      <w:r w:rsidR="00794570">
        <w:rPr>
          <w:rFonts w:ascii="Times New Roman" w:hAnsi="Times New Roman" w:cs="Times New Roman"/>
          <w:sz w:val="24"/>
          <w:szCs w:val="24"/>
        </w:rPr>
        <w:t>c</w:t>
      </w:r>
      <w:r w:rsidR="00651B46">
        <w:rPr>
          <w:rFonts w:ascii="Times New Roman" w:hAnsi="Times New Roman" w:cs="Times New Roman"/>
          <w:sz w:val="24"/>
          <w:szCs w:val="24"/>
        </w:rPr>
        <w:t>ori</w:t>
      </w:r>
      <w:proofErr w:type="spellEnd"/>
      <w:r w:rsidR="00651B46">
        <w:rPr>
          <w:rFonts w:ascii="Times New Roman" w:hAnsi="Times New Roman" w:cs="Times New Roman"/>
          <w:sz w:val="24"/>
          <w:szCs w:val="24"/>
        </w:rPr>
        <w:t xml:space="preserve"> e </w:t>
      </w:r>
      <w:proofErr w:type="spellStart"/>
      <w:r w:rsidR="00651B46">
        <w:rPr>
          <w:rFonts w:ascii="Times New Roman" w:hAnsi="Times New Roman" w:cs="Times New Roman"/>
          <w:sz w:val="24"/>
          <w:szCs w:val="24"/>
        </w:rPr>
        <w:t>Ati</w:t>
      </w:r>
      <w:proofErr w:type="spellEnd"/>
      <w:r w:rsidR="00651B46">
        <w:rPr>
          <w:rFonts w:ascii="Times New Roman" w:hAnsi="Times New Roman" w:cs="Times New Roman"/>
          <w:sz w:val="24"/>
          <w:szCs w:val="24"/>
        </w:rPr>
        <w:t xml:space="preserve">. </w:t>
      </w:r>
      <w:r w:rsidR="007E1068" w:rsidRPr="007E1068">
        <w:rPr>
          <w:rStyle w:val="fontstyle01"/>
          <w:rFonts w:ascii="Times New Roman" w:hAnsi="Times New Roman" w:cs="Times New Roman"/>
          <w:sz w:val="24"/>
          <w:szCs w:val="24"/>
        </w:rPr>
        <w:t xml:space="preserve">Na </w:t>
      </w:r>
      <w:r w:rsidR="00651B46">
        <w:rPr>
          <w:rStyle w:val="fontstyle01"/>
          <w:rFonts w:ascii="Times New Roman" w:hAnsi="Times New Roman" w:cs="Times New Roman"/>
          <w:sz w:val="24"/>
          <w:szCs w:val="24"/>
        </w:rPr>
        <w:t>primeira</w:t>
      </w:r>
      <w:r w:rsidR="007E1068" w:rsidRPr="007E1068">
        <w:rPr>
          <w:rStyle w:val="fontstyle01"/>
          <w:rFonts w:ascii="Times New Roman" w:hAnsi="Times New Roman" w:cs="Times New Roman"/>
          <w:sz w:val="24"/>
          <w:szCs w:val="24"/>
        </w:rPr>
        <w:t>, a taxa de natalidade média era de 48 por mil habitantes e a taxa bruta média de reprodução de 2,73. No entanto, a taxa</w:t>
      </w:r>
      <w:r w:rsidR="00C92AB5">
        <w:rPr>
          <w:rStyle w:val="fontstyle01"/>
          <w:rFonts w:ascii="Times New Roman" w:hAnsi="Times New Roman" w:cs="Times New Roman"/>
          <w:sz w:val="24"/>
          <w:szCs w:val="24"/>
        </w:rPr>
        <w:t xml:space="preserve"> bruta </w:t>
      </w:r>
      <w:r w:rsidR="007E1068" w:rsidRPr="007E1068">
        <w:rPr>
          <w:rStyle w:val="fontstyle01"/>
          <w:rFonts w:ascii="Times New Roman" w:hAnsi="Times New Roman" w:cs="Times New Roman"/>
          <w:sz w:val="24"/>
          <w:szCs w:val="24"/>
        </w:rPr>
        <w:t>de mortalidade fo</w:t>
      </w:r>
      <w:r w:rsidR="00C92AB5">
        <w:rPr>
          <w:rStyle w:val="fontstyle01"/>
          <w:rFonts w:ascii="Times New Roman" w:hAnsi="Times New Roman" w:cs="Times New Roman"/>
          <w:sz w:val="24"/>
          <w:szCs w:val="24"/>
        </w:rPr>
        <w:t>i</w:t>
      </w:r>
      <w:r w:rsidR="007E1068" w:rsidRPr="007E1068">
        <w:rPr>
          <w:rStyle w:val="fontstyle01"/>
          <w:rFonts w:ascii="Times New Roman" w:hAnsi="Times New Roman" w:cs="Times New Roman"/>
          <w:sz w:val="24"/>
          <w:szCs w:val="24"/>
        </w:rPr>
        <w:t xml:space="preserve"> consistentemente mais elevada com média de 60 por mil habitantes. Por sua vez, a taxa de reprodução líquida média foi de 0,66, o que indica uma taxa de declínio estável, mas gradual, em uma geração de 34%. A esperança média de vida média ao nascer era de 15,2 anos </w:t>
      </w:r>
      <w:r w:rsidR="007E1068" w:rsidRPr="007E1068">
        <w:rPr>
          <w:rStyle w:val="fontstyle01"/>
          <w:rFonts w:ascii="Times New Roman" w:hAnsi="Times New Roman" w:cs="Times New Roman"/>
          <w:sz w:val="24"/>
          <w:szCs w:val="24"/>
        </w:rPr>
        <w:fldChar w:fldCharType="begin"/>
      </w:r>
      <w:r w:rsidR="007E1068" w:rsidRPr="007E1068">
        <w:rPr>
          <w:rStyle w:val="fontstyle01"/>
          <w:rFonts w:ascii="Times New Roman" w:hAnsi="Times New Roman" w:cs="Times New Roman"/>
          <w:sz w:val="24"/>
          <w:szCs w:val="24"/>
        </w:rPr>
        <w:instrText xml:space="preserve"> ADDIN ZOTERO_ITEM CSL_CITATION {"citationID":"Sfljuxkp","properties":{"formattedCitation":"(JACKSON, 1994, p. 64)","plainCitation":"(JACKSON, 1994, p. 64)","noteIndex":0},"citationItems":[{"id":"zsxYRHlu/ei3RR7o4","uris":["http://zotero.org/users/local/5kkmlNe3/items/XM5M7QEJ"],"uri":["http://zotero.org/users/local/5kkmlNe3/items/XM5M7QEJ"],"itemData":{"id":"zsxYRHlu/ei3RR7o4","type":"book","title":"Indian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H."}],"issued":{"date-parts":[["1994"]]}},"locator":"64"}],"schema":"https://github.com/citation-style-language/schema/raw/master/csl-citation.json"} </w:instrText>
      </w:r>
      <w:r w:rsidR="007E1068" w:rsidRPr="007E1068">
        <w:rPr>
          <w:rStyle w:val="fontstyle01"/>
          <w:rFonts w:ascii="Times New Roman" w:hAnsi="Times New Roman" w:cs="Times New Roman"/>
          <w:sz w:val="24"/>
          <w:szCs w:val="24"/>
        </w:rPr>
        <w:fldChar w:fldCharType="separate"/>
      </w:r>
      <w:r w:rsidR="007E1068" w:rsidRPr="007E1068">
        <w:rPr>
          <w:rFonts w:ascii="Times New Roman" w:hAnsi="Times New Roman" w:cs="Times New Roman"/>
          <w:sz w:val="24"/>
          <w:szCs w:val="24"/>
        </w:rPr>
        <w:t>(JACKSON, 1994, p. 64)</w:t>
      </w:r>
      <w:r w:rsidR="007E1068" w:rsidRPr="007E1068">
        <w:rPr>
          <w:rStyle w:val="fontstyle01"/>
          <w:rFonts w:ascii="Times New Roman" w:hAnsi="Times New Roman" w:cs="Times New Roman"/>
          <w:sz w:val="24"/>
          <w:szCs w:val="24"/>
        </w:rPr>
        <w:fldChar w:fldCharType="end"/>
      </w:r>
      <w:r w:rsidR="007E1068" w:rsidRPr="007E1068">
        <w:rPr>
          <w:rStyle w:val="fontstyle01"/>
          <w:rFonts w:ascii="Times New Roman" w:hAnsi="Times New Roman" w:cs="Times New Roman"/>
          <w:sz w:val="24"/>
          <w:szCs w:val="24"/>
        </w:rPr>
        <w:t>.</w:t>
      </w:r>
      <w:r w:rsidR="00433812">
        <w:rPr>
          <w:rStyle w:val="fontstyle01"/>
          <w:rFonts w:ascii="Times New Roman" w:hAnsi="Times New Roman" w:cs="Times New Roman"/>
          <w:sz w:val="24"/>
          <w:szCs w:val="24"/>
        </w:rPr>
        <w:t xml:space="preserve"> Na comunidade missionária </w:t>
      </w:r>
      <w:proofErr w:type="spellStart"/>
      <w:r w:rsidR="00433812">
        <w:rPr>
          <w:rStyle w:val="fontstyle01"/>
          <w:rFonts w:ascii="Times New Roman" w:hAnsi="Times New Roman" w:cs="Times New Roman"/>
          <w:sz w:val="24"/>
          <w:szCs w:val="24"/>
        </w:rPr>
        <w:t>Ati</w:t>
      </w:r>
      <w:proofErr w:type="spellEnd"/>
      <w:r w:rsidR="00433812">
        <w:rPr>
          <w:rStyle w:val="fontstyle01"/>
          <w:rFonts w:ascii="Times New Roman" w:hAnsi="Times New Roman" w:cs="Times New Roman"/>
          <w:sz w:val="24"/>
          <w:szCs w:val="24"/>
        </w:rPr>
        <w:t>,</w:t>
      </w:r>
      <w:r w:rsidR="00433812" w:rsidRPr="00C92AB5">
        <w:rPr>
          <w:rStyle w:val="fontstyle01"/>
          <w:rFonts w:ascii="Times New Roman" w:hAnsi="Times New Roman" w:cs="Times New Roman"/>
          <w:sz w:val="24"/>
          <w:szCs w:val="24"/>
        </w:rPr>
        <w:t xml:space="preserve"> a taxa de natalidade média foi de 42 por mil habitantes e a razão média de reprodução bruta de 2,21. A taxa bruta de mortalidade foi em média de 73 por mil habitantes. Por seu turno, a taxa de reprodução líquida foi de </w:t>
      </w:r>
      <w:r w:rsidR="00C92AB5" w:rsidRPr="00C92AB5">
        <w:rPr>
          <w:rStyle w:val="fontstyle01"/>
          <w:rFonts w:ascii="Times New Roman" w:hAnsi="Times New Roman" w:cs="Times New Roman"/>
          <w:sz w:val="24"/>
          <w:szCs w:val="24"/>
        </w:rPr>
        <w:t>0,</w:t>
      </w:r>
      <w:r w:rsidR="00433812" w:rsidRPr="00C92AB5">
        <w:rPr>
          <w:rStyle w:val="fontstyle01"/>
          <w:rFonts w:ascii="Times New Roman" w:hAnsi="Times New Roman" w:cs="Times New Roman"/>
          <w:sz w:val="24"/>
          <w:szCs w:val="24"/>
        </w:rPr>
        <w:t>42</w:t>
      </w:r>
      <w:r w:rsidR="00C92AB5" w:rsidRPr="00C92AB5">
        <w:rPr>
          <w:rStyle w:val="fontstyle01"/>
          <w:rFonts w:ascii="Times New Roman" w:hAnsi="Times New Roman" w:cs="Times New Roman"/>
          <w:sz w:val="24"/>
          <w:szCs w:val="24"/>
        </w:rPr>
        <w:t>. A média de</w:t>
      </w:r>
      <w:r w:rsidR="00433812" w:rsidRPr="00C92AB5">
        <w:rPr>
          <w:rStyle w:val="fontstyle01"/>
          <w:rFonts w:ascii="Times New Roman" w:hAnsi="Times New Roman" w:cs="Times New Roman"/>
          <w:sz w:val="24"/>
          <w:szCs w:val="24"/>
        </w:rPr>
        <w:t xml:space="preserve"> </w:t>
      </w:r>
      <w:r w:rsidR="00C92AB5" w:rsidRPr="00C92AB5">
        <w:rPr>
          <w:rStyle w:val="fontstyle01"/>
          <w:rFonts w:ascii="Times New Roman" w:hAnsi="Times New Roman" w:cs="Times New Roman"/>
          <w:sz w:val="24"/>
          <w:szCs w:val="24"/>
        </w:rPr>
        <w:lastRenderedPageBreak/>
        <w:t>despovoamento ao longo de uma geração foi de</w:t>
      </w:r>
      <w:r w:rsidR="00433812" w:rsidRPr="00C92AB5">
        <w:rPr>
          <w:rStyle w:val="fontstyle01"/>
          <w:rFonts w:ascii="Times New Roman" w:hAnsi="Times New Roman" w:cs="Times New Roman"/>
          <w:sz w:val="24"/>
          <w:szCs w:val="24"/>
        </w:rPr>
        <w:t xml:space="preserve"> 48%</w:t>
      </w:r>
      <w:r w:rsidR="00C92AB5" w:rsidRPr="00C92AB5">
        <w:rPr>
          <w:rStyle w:val="fontstyle01"/>
          <w:rFonts w:ascii="Times New Roman" w:hAnsi="Times New Roman" w:cs="Times New Roman"/>
          <w:sz w:val="24"/>
          <w:szCs w:val="24"/>
        </w:rPr>
        <w:t xml:space="preserve"> e, por fim, a</w:t>
      </w:r>
      <w:r w:rsidR="00433812" w:rsidRPr="00C92AB5">
        <w:rPr>
          <w:rStyle w:val="fontstyle01"/>
          <w:rFonts w:ascii="Times New Roman" w:hAnsi="Times New Roman" w:cs="Times New Roman"/>
          <w:sz w:val="24"/>
          <w:szCs w:val="24"/>
        </w:rPr>
        <w:t xml:space="preserve"> expectativa de vida média</w:t>
      </w:r>
      <w:r w:rsidR="00C92AB5" w:rsidRPr="00C92AB5">
        <w:rPr>
          <w:rStyle w:val="fontstyle01"/>
          <w:rFonts w:ascii="Times New Roman" w:hAnsi="Times New Roman" w:cs="Times New Roman"/>
          <w:sz w:val="24"/>
          <w:szCs w:val="24"/>
        </w:rPr>
        <w:t xml:space="preserve"> era</w:t>
      </w:r>
      <w:r w:rsidR="00433812" w:rsidRPr="00C92AB5">
        <w:rPr>
          <w:rStyle w:val="fontstyle01"/>
          <w:rFonts w:ascii="Times New Roman" w:hAnsi="Times New Roman" w:cs="Times New Roman"/>
          <w:sz w:val="24"/>
          <w:szCs w:val="24"/>
        </w:rPr>
        <w:t xml:space="preserve"> 13,2 anos </w:t>
      </w:r>
      <w:r w:rsidR="00C92AB5" w:rsidRPr="00C92AB5">
        <w:rPr>
          <w:rStyle w:val="fontstyle01"/>
          <w:rFonts w:ascii="Times New Roman" w:hAnsi="Times New Roman" w:cs="Times New Roman"/>
          <w:sz w:val="24"/>
          <w:szCs w:val="24"/>
        </w:rPr>
        <w:t>após o nascimento</w:t>
      </w:r>
      <w:r w:rsidR="00C92AB5">
        <w:rPr>
          <w:rStyle w:val="fontstyle01"/>
          <w:rFonts w:ascii="Times New Roman" w:hAnsi="Times New Roman" w:cs="Times New Roman"/>
          <w:sz w:val="24"/>
          <w:szCs w:val="24"/>
        </w:rPr>
        <w:t xml:space="preserve"> </w:t>
      </w:r>
      <w:r w:rsidR="00C92AB5">
        <w:rPr>
          <w:rStyle w:val="fontstyle01"/>
          <w:rFonts w:ascii="Times New Roman" w:hAnsi="Times New Roman" w:cs="Times New Roman"/>
          <w:sz w:val="24"/>
          <w:szCs w:val="24"/>
        </w:rPr>
        <w:fldChar w:fldCharType="begin"/>
      </w:r>
      <w:r w:rsidR="00C92AB5">
        <w:rPr>
          <w:rStyle w:val="fontstyle01"/>
          <w:rFonts w:ascii="Times New Roman" w:hAnsi="Times New Roman" w:cs="Times New Roman"/>
          <w:sz w:val="24"/>
          <w:szCs w:val="24"/>
        </w:rPr>
        <w:instrText xml:space="preserve"> ADDIN ZOTERO_ITEM CSL_CITATION {"citationID":"uZNCx56D","properties":{"formattedCitation":"(JACKSON, 1994, p. 68)","plainCitation":"(JACKSON, 1994, p. 68)","noteIndex":0},"citationItems":[{"id":"zsxYRHlu/ei3RR7o4","uris":["http://zotero.org/users/local/5kkmlNe3/items/XM5M7QEJ"],"uri":["http://zotero.org/users/local/5kkmlNe3/items/XM5M7QEJ"],"itemData":{"id":"zsxYRHlu/ei3RR7o4","type":"book","title":"Indian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H."}],"issued":{"date-parts":[["1994"]]}},"locator":"68"}],"schema":"https://github.com/citation-style-language/schema/raw/master/csl-citation.json"} </w:instrText>
      </w:r>
      <w:r w:rsidR="00C92AB5">
        <w:rPr>
          <w:rStyle w:val="fontstyle01"/>
          <w:rFonts w:ascii="Times New Roman" w:hAnsi="Times New Roman" w:cs="Times New Roman"/>
          <w:sz w:val="24"/>
          <w:szCs w:val="24"/>
        </w:rPr>
        <w:fldChar w:fldCharType="separate"/>
      </w:r>
      <w:r w:rsidR="00C92AB5" w:rsidRPr="00C92AB5">
        <w:rPr>
          <w:rFonts w:ascii="Times New Roman" w:hAnsi="Times New Roman" w:cs="Times New Roman"/>
          <w:sz w:val="24"/>
        </w:rPr>
        <w:t>(JACKSON, 1994, p. 68)</w:t>
      </w:r>
      <w:r w:rsidR="00C92AB5">
        <w:rPr>
          <w:rStyle w:val="fontstyle01"/>
          <w:rFonts w:ascii="Times New Roman" w:hAnsi="Times New Roman" w:cs="Times New Roman"/>
          <w:sz w:val="24"/>
          <w:szCs w:val="24"/>
        </w:rPr>
        <w:fldChar w:fldCharType="end"/>
      </w:r>
      <w:r w:rsidR="00C92AB5" w:rsidRPr="00C92AB5">
        <w:rPr>
          <w:rStyle w:val="fontstyle01"/>
          <w:rFonts w:ascii="Times New Roman" w:hAnsi="Times New Roman" w:cs="Times New Roman"/>
          <w:sz w:val="24"/>
          <w:szCs w:val="24"/>
        </w:rPr>
        <w:t>.</w:t>
      </w:r>
    </w:p>
    <w:p w14:paraId="166A1CAC" w14:textId="15B6C1C4" w:rsidR="005001C4" w:rsidRDefault="005001C4" w:rsidP="005001C4">
      <w:pPr>
        <w:spacing w:after="0" w:line="360" w:lineRule="auto"/>
        <w:ind w:firstLine="708"/>
        <w:jc w:val="both"/>
        <w:rPr>
          <w:rFonts w:ascii="Times New Roman" w:hAnsi="Times New Roman" w:cs="Times New Roman"/>
          <w:iCs/>
          <w:sz w:val="24"/>
          <w:szCs w:val="24"/>
        </w:rPr>
      </w:pPr>
      <w:r>
        <w:rPr>
          <w:rFonts w:ascii="Times New Roman" w:hAnsi="Times New Roman" w:cs="Times New Roman"/>
          <w:sz w:val="24"/>
          <w:szCs w:val="24"/>
        </w:rPr>
        <w:t xml:space="preserve">Na Baixa Califórnia, os impactos populacionais foram mais agudos do que na </w:t>
      </w:r>
      <w:proofErr w:type="spellStart"/>
      <w:r>
        <w:rPr>
          <w:rFonts w:ascii="Times New Roman" w:hAnsi="Times New Roman" w:cs="Times New Roman"/>
          <w:sz w:val="24"/>
          <w:szCs w:val="24"/>
        </w:rPr>
        <w:t>Pimeria</w:t>
      </w:r>
      <w:proofErr w:type="spellEnd"/>
      <w:r>
        <w:rPr>
          <w:rFonts w:ascii="Times New Roman" w:hAnsi="Times New Roman" w:cs="Times New Roman"/>
          <w:sz w:val="24"/>
          <w:szCs w:val="24"/>
        </w:rPr>
        <w:t xml:space="preserve"> Alta, entretanto, as razões são praticamente as mesmas </w:t>
      </w:r>
      <w:r>
        <w:rPr>
          <w:rFonts w:ascii="Times New Roman" w:hAnsi="Times New Roman" w:cs="Times New Roman"/>
          <w:sz w:val="24"/>
          <w:szCs w:val="24"/>
        </w:rPr>
        <w:fldChar w:fldCharType="begin"/>
      </w:r>
      <w:r w:rsidR="004B2ECE">
        <w:rPr>
          <w:rFonts w:ascii="Times New Roman" w:hAnsi="Times New Roman" w:cs="Times New Roman"/>
          <w:sz w:val="24"/>
          <w:szCs w:val="24"/>
        </w:rPr>
        <w:instrText xml:space="preserve"> ADDIN ZOTERO_ITEM CSL_CITATION {"citationID":"0fJJYuln","properties":{"formattedCitation":"(JACKSON, 1994, p. 55\\uc0\\u8211{}81)","plainCitation":"(JACKSON, 1994, p. 55–81)","noteIndex":0},"citationItems":[{"id":"zsxYRHlu/ei3RR7o4","uris":["http://zotero.org/users/local/5kkmlNe3/items/XM5M7QEJ"],"uri":["http://zotero.org/users/local/5kkmlNe3/items/XM5M7QEJ"],"itemData":{"id":698,"type":"book","title":"Indian population decline: the missions of northwestern New Spain, 1687-1840","publisher":"University of New Mexico Press","publisher-place":"Albuquerque (NM)","event-place":"Albuquerque (NM)","author":[{"family":"Jackson","given":"Robert H."}],"issued":{"date-parts":[["1994"]]}},"locator":"55-81"}],"schema":"https://github.com/citation-style-language/schema/raw/master/csl-citation.json"} </w:instrText>
      </w:r>
      <w:r>
        <w:rPr>
          <w:rFonts w:ascii="Times New Roman" w:hAnsi="Times New Roman" w:cs="Times New Roman"/>
          <w:sz w:val="24"/>
          <w:szCs w:val="24"/>
        </w:rPr>
        <w:fldChar w:fldCharType="separate"/>
      </w:r>
      <w:r w:rsidR="004B2ECE" w:rsidRPr="004B2ECE">
        <w:rPr>
          <w:rFonts w:ascii="Times New Roman" w:hAnsi="Times New Roman" w:cs="Times New Roman"/>
          <w:sz w:val="24"/>
          <w:szCs w:val="24"/>
        </w:rPr>
        <w:t>(JACKSON, 1994, p. 55–81)</w:t>
      </w:r>
      <w:r>
        <w:rPr>
          <w:rFonts w:ascii="Times New Roman" w:hAnsi="Times New Roman" w:cs="Times New Roman"/>
          <w:sz w:val="24"/>
          <w:szCs w:val="24"/>
        </w:rPr>
        <w:fldChar w:fldCharType="end"/>
      </w:r>
      <w:r>
        <w:rPr>
          <w:rFonts w:ascii="Times New Roman" w:hAnsi="Times New Roman" w:cs="Times New Roman"/>
          <w:sz w:val="24"/>
          <w:szCs w:val="24"/>
        </w:rPr>
        <w:t xml:space="preserve">. Segundo Robert H. Jackson “as populações indígenas das missões do norte do México foram instáveis e não viáveis, dado que não se reproduziam por meio de reprodução natural e dado que as taxas de mortalidade tendiam a ser mais elevadas que as taxas de nascimento” </w:t>
      </w:r>
      <w:r>
        <w:rPr>
          <w:rFonts w:ascii="Times New Roman" w:hAnsi="Times New Roman" w:cs="Times New Roman"/>
          <w:sz w:val="24"/>
          <w:szCs w:val="24"/>
        </w:rPr>
        <w:fldChar w:fldCharType="begin"/>
      </w:r>
      <w:r w:rsidR="004B2ECE">
        <w:rPr>
          <w:rFonts w:ascii="Times New Roman" w:hAnsi="Times New Roman" w:cs="Times New Roman"/>
          <w:sz w:val="24"/>
          <w:szCs w:val="24"/>
        </w:rPr>
        <w:instrText xml:space="preserve"> ADDIN ZOTERO_ITEM CSL_CITATION {"citationID":"0SlD9ADj","properties":{"formattedCitation":"(2003, p. 54)","plainCitation":"(2003, p. 54)","noteIndex":0},"citationItems":[{"id":"zsxYRHlu/4KbD1Lmo","uris":["http://zotero.org/users/local/5kkmlNe3/items/E3RCHP47"],"uri":["http://zotero.org/users/local/5kkmlNe3/items/E3RCHP47"],"itemData":{"id":413,"type":"article-journal","title":"Missões nas fronteiras da América espanhola: análise comparativa","container-title":"Estudos Ibero-Americanos","page":"51-78","volume":"XXIX","issue":"2","author":[{"family":"Jackson","given":"Robert H."}],"issued":{"date-parts":[["2003"]]}},"locator":"54","suppress-author":true}],"schema":"https://github.com/citation-style-language/schema/raw/master/csl-citation.json"} </w:instrText>
      </w:r>
      <w:r>
        <w:rPr>
          <w:rFonts w:ascii="Times New Roman" w:hAnsi="Times New Roman" w:cs="Times New Roman"/>
          <w:sz w:val="24"/>
          <w:szCs w:val="24"/>
        </w:rPr>
        <w:fldChar w:fldCharType="separate"/>
      </w:r>
      <w:r w:rsidR="00ED6A3F" w:rsidRPr="00ED6A3F">
        <w:rPr>
          <w:rFonts w:ascii="Times New Roman" w:hAnsi="Times New Roman" w:cs="Times New Roman"/>
          <w:sz w:val="24"/>
        </w:rPr>
        <w:t>(2003, p. 54)</w:t>
      </w:r>
      <w:r>
        <w:rPr>
          <w:rFonts w:ascii="Times New Roman" w:hAnsi="Times New Roman" w:cs="Times New Roman"/>
          <w:sz w:val="24"/>
          <w:szCs w:val="24"/>
        </w:rPr>
        <w:fldChar w:fldCharType="end"/>
      </w:r>
      <w:r>
        <w:rPr>
          <w:rFonts w:ascii="Times New Roman" w:hAnsi="Times New Roman" w:cs="Times New Roman"/>
          <w:sz w:val="24"/>
          <w:szCs w:val="24"/>
        </w:rPr>
        <w:t xml:space="preserve">. Para o autor, “o estudo detalhado da missão de Santa </w:t>
      </w:r>
      <w:proofErr w:type="spellStart"/>
      <w:r>
        <w:rPr>
          <w:rFonts w:ascii="Times New Roman" w:hAnsi="Times New Roman" w:cs="Times New Roman"/>
          <w:sz w:val="24"/>
          <w:szCs w:val="24"/>
        </w:rPr>
        <w:t>Gertrudis</w:t>
      </w:r>
      <w:proofErr w:type="spellEnd"/>
      <w:r>
        <w:rPr>
          <w:rFonts w:ascii="Times New Roman" w:hAnsi="Times New Roman" w:cs="Times New Roman"/>
          <w:sz w:val="24"/>
          <w:szCs w:val="24"/>
        </w:rPr>
        <w:t xml:space="preserve">, estabelecida em 1751, na Baixa Califórnia, ilustra amplamente essas características de instabilidade populacional” </w:t>
      </w:r>
      <w:r>
        <w:rPr>
          <w:rFonts w:ascii="Times New Roman" w:hAnsi="Times New Roman" w:cs="Times New Roman"/>
          <w:sz w:val="24"/>
          <w:szCs w:val="24"/>
        </w:rPr>
        <w:fldChar w:fldCharType="begin"/>
      </w:r>
      <w:r w:rsidR="004B2ECE">
        <w:rPr>
          <w:rFonts w:ascii="Times New Roman" w:hAnsi="Times New Roman" w:cs="Times New Roman"/>
          <w:sz w:val="24"/>
          <w:szCs w:val="24"/>
        </w:rPr>
        <w:instrText xml:space="preserve"> ADDIN ZOTERO_ITEM CSL_CITATION {"citationID":"0t3WJJlC","properties":{"formattedCitation":"(JACKSON, 2003, p. 54)","plainCitation":"(JACKSON, 2003, p. 54)","noteIndex":0},"citationItems":[{"id":"zsxYRHlu/4KbD1Lmo","uris":["http://zotero.org/users/local/5kkmlNe3/items/E3RCHP47"],"uri":["http://zotero.org/users/local/5kkmlNe3/items/E3RCHP47"],"itemData":{"id":413,"type":"article-journal","title":"Missões nas fronteiras da América espanhola: análise comparativa","container-title":"Estudos Ibero-Americanos","page":"51-78","volume":"XXIX","issue":"2","author":[{"family":"Jackson","given":"Robert H."}],"issued":{"date-parts":[["2003"]]}},"locator":"54"}],"schema":"https://github.com/citation-style-language/schema/raw/master/csl-citation.json"} </w:instrText>
      </w:r>
      <w:r>
        <w:rPr>
          <w:rFonts w:ascii="Times New Roman" w:hAnsi="Times New Roman" w:cs="Times New Roman"/>
          <w:sz w:val="24"/>
          <w:szCs w:val="24"/>
        </w:rPr>
        <w:fldChar w:fldCharType="separate"/>
      </w:r>
      <w:r w:rsidR="00491F7D" w:rsidRPr="00491F7D">
        <w:rPr>
          <w:rFonts w:ascii="Times New Roman" w:hAnsi="Times New Roman" w:cs="Times New Roman"/>
          <w:sz w:val="24"/>
        </w:rPr>
        <w:t>(JACKSON, 2003, p. 54)</w:t>
      </w:r>
      <w:r>
        <w:rPr>
          <w:rFonts w:ascii="Times New Roman" w:hAnsi="Times New Roman" w:cs="Times New Roman"/>
          <w:sz w:val="24"/>
          <w:szCs w:val="24"/>
        </w:rPr>
        <w:fldChar w:fldCharType="end"/>
      </w:r>
      <w:r>
        <w:rPr>
          <w:rFonts w:ascii="Times New Roman" w:hAnsi="Times New Roman" w:cs="Times New Roman"/>
          <w:sz w:val="24"/>
          <w:szCs w:val="24"/>
        </w:rPr>
        <w:t>.</w:t>
      </w:r>
      <w:r w:rsidR="00330894">
        <w:rPr>
          <w:rFonts w:ascii="Times New Roman" w:hAnsi="Times New Roman" w:cs="Times New Roman"/>
          <w:sz w:val="24"/>
          <w:szCs w:val="24"/>
        </w:rPr>
        <w:t xml:space="preserve"> </w:t>
      </w:r>
      <w:r w:rsidR="00807166">
        <w:rPr>
          <w:rFonts w:ascii="Times New Roman" w:hAnsi="Times New Roman" w:cs="Times New Roman"/>
          <w:sz w:val="24"/>
          <w:szCs w:val="24"/>
        </w:rPr>
        <w:t>Para se ter uma ideia mais concreta, n</w:t>
      </w:r>
      <w:r w:rsidR="00330894">
        <w:rPr>
          <w:rFonts w:ascii="Times New Roman" w:hAnsi="Times New Roman" w:cs="Times New Roman"/>
          <w:sz w:val="24"/>
          <w:szCs w:val="24"/>
        </w:rPr>
        <w:t xml:space="preserve">esta missão, </w:t>
      </w:r>
      <w:r w:rsidR="00807166">
        <w:rPr>
          <w:rFonts w:ascii="Times New Roman" w:hAnsi="Times New Roman" w:cs="Times New Roman"/>
          <w:sz w:val="24"/>
          <w:szCs w:val="24"/>
        </w:rPr>
        <w:t xml:space="preserve">enquanto </w:t>
      </w:r>
      <w:r w:rsidR="00330894">
        <w:rPr>
          <w:rFonts w:ascii="Times New Roman" w:hAnsi="Times New Roman" w:cs="Times New Roman"/>
          <w:sz w:val="24"/>
          <w:szCs w:val="24"/>
        </w:rPr>
        <w:t xml:space="preserve">a </w:t>
      </w:r>
      <w:r w:rsidR="00807166">
        <w:rPr>
          <w:rFonts w:ascii="Times New Roman" w:hAnsi="Times New Roman" w:cs="Times New Roman"/>
          <w:sz w:val="24"/>
          <w:szCs w:val="24"/>
        </w:rPr>
        <w:t xml:space="preserve">média da </w:t>
      </w:r>
      <w:r w:rsidR="00330894">
        <w:rPr>
          <w:rFonts w:ascii="Times New Roman" w:hAnsi="Times New Roman" w:cs="Times New Roman"/>
          <w:sz w:val="24"/>
          <w:szCs w:val="24"/>
        </w:rPr>
        <w:t xml:space="preserve">taxa bruta de nascimento </w:t>
      </w:r>
      <w:r w:rsidR="00807166">
        <w:rPr>
          <w:rFonts w:ascii="Times New Roman" w:hAnsi="Times New Roman" w:cs="Times New Roman"/>
          <w:sz w:val="24"/>
          <w:szCs w:val="24"/>
        </w:rPr>
        <w:t xml:space="preserve">foi de 43,7, a da taxa bruta de mortalidade era de 80. As médias da taxa bruta e líquida de reprodução foram de 2,79 e 0,46, respectivamente. Poe sua vez, a expectativa de vida média ao nascimento era de 10,6 anos </w:t>
      </w:r>
      <w:r w:rsidR="00807166">
        <w:rPr>
          <w:rFonts w:ascii="Times New Roman" w:hAnsi="Times New Roman" w:cs="Times New Roman"/>
          <w:sz w:val="24"/>
          <w:szCs w:val="24"/>
        </w:rPr>
        <w:fldChar w:fldCharType="begin"/>
      </w:r>
      <w:r w:rsidR="00807166">
        <w:rPr>
          <w:rFonts w:ascii="Times New Roman" w:hAnsi="Times New Roman" w:cs="Times New Roman"/>
          <w:sz w:val="24"/>
          <w:szCs w:val="24"/>
        </w:rPr>
        <w:instrText xml:space="preserve"> ADDIN ZOTERO_ITEM CSL_CITATION {"citationID":"ZPVGxHPs","properties":{"formattedCitation":"(JACKSON, 1994, p. 77)","plainCitation":"(JACKSON, 1994, p. 77)","noteIndex":0},"citationItems":[{"id":"zsxYRHlu/ei3RR7o4","uris":["http://zotero.org/users/local/5kkmlNe3/items/XM5M7QEJ"],"uri":["http://zotero.org/users/local/5kkmlNe3/items/XM5M7QEJ"],"itemData":{"id":"zsxYRHlu/ei3RR7o4","type":"book","title":"Indian population decline: the missions of northwestern New Spain, 1687-1840","publisher":"University of New Mexico Press","publisher-place":"Albuquerque (NM)","event-place":"Albuquerque (NM)","author":[{"family":"Jackson","given":"Robert H."}],"issued":{"date-parts":[["1994"]]}},"locator":"77"}],"schema":"https://github.com/citation-style-language/schema/raw/master/csl-citation.json"} </w:instrText>
      </w:r>
      <w:r w:rsidR="00807166">
        <w:rPr>
          <w:rFonts w:ascii="Times New Roman" w:hAnsi="Times New Roman" w:cs="Times New Roman"/>
          <w:sz w:val="24"/>
          <w:szCs w:val="24"/>
        </w:rPr>
        <w:fldChar w:fldCharType="separate"/>
      </w:r>
      <w:r w:rsidR="00807166" w:rsidRPr="00807166">
        <w:rPr>
          <w:rFonts w:ascii="Times New Roman" w:hAnsi="Times New Roman" w:cs="Times New Roman"/>
          <w:sz w:val="24"/>
        </w:rPr>
        <w:t>(JACKSON, 1994, p. 77)</w:t>
      </w:r>
      <w:r w:rsidR="00807166">
        <w:rPr>
          <w:rFonts w:ascii="Times New Roman" w:hAnsi="Times New Roman" w:cs="Times New Roman"/>
          <w:sz w:val="24"/>
          <w:szCs w:val="24"/>
        </w:rPr>
        <w:fldChar w:fldCharType="end"/>
      </w:r>
      <w:r w:rsidR="00807166">
        <w:rPr>
          <w:rFonts w:ascii="Times New Roman" w:hAnsi="Times New Roman" w:cs="Times New Roman"/>
          <w:sz w:val="24"/>
          <w:szCs w:val="24"/>
        </w:rPr>
        <w:t>.</w:t>
      </w:r>
    </w:p>
    <w:p w14:paraId="7FDABEAF" w14:textId="77777777" w:rsidR="005001C4" w:rsidRDefault="005001C4" w:rsidP="005001C4">
      <w:pPr>
        <w:spacing w:after="0" w:line="360" w:lineRule="auto"/>
        <w:jc w:val="both"/>
        <w:rPr>
          <w:rFonts w:ascii="Times New Roman" w:hAnsi="Times New Roman" w:cs="Times New Roman"/>
          <w:iCs/>
          <w:sz w:val="24"/>
          <w:szCs w:val="24"/>
        </w:rPr>
      </w:pPr>
    </w:p>
    <w:p w14:paraId="05D2355E" w14:textId="77777777" w:rsidR="005001C4" w:rsidRPr="003D5326" w:rsidRDefault="00490A9C" w:rsidP="005001C4">
      <w:pPr>
        <w:spacing w:after="0" w:line="360" w:lineRule="auto"/>
        <w:jc w:val="center"/>
        <w:rPr>
          <w:rFonts w:ascii="Times New Roman" w:hAnsi="Times New Roman" w:cs="Times New Roman"/>
          <w:b/>
          <w:iCs/>
          <w:sz w:val="24"/>
          <w:szCs w:val="24"/>
        </w:rPr>
      </w:pPr>
      <w:r>
        <w:rPr>
          <w:rFonts w:ascii="Times New Roman" w:hAnsi="Times New Roman" w:cs="Times New Roman"/>
          <w:b/>
          <w:iCs/>
          <w:sz w:val="24"/>
          <w:szCs w:val="24"/>
        </w:rPr>
        <w:t>III</w:t>
      </w:r>
    </w:p>
    <w:p w14:paraId="6C55F8F0" w14:textId="77777777" w:rsidR="005001C4" w:rsidRPr="00241EB2" w:rsidRDefault="005001C4" w:rsidP="005001C4">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 xml:space="preserve">Voltando à análise da figura </w:t>
      </w:r>
      <w:r w:rsidR="00EA353C">
        <w:rPr>
          <w:rFonts w:ascii="Times New Roman" w:hAnsi="Times New Roman" w:cs="Times New Roman"/>
          <w:sz w:val="24"/>
          <w:szCs w:val="24"/>
        </w:rPr>
        <w:t>1</w:t>
      </w:r>
      <w:r w:rsidRPr="00241EB2">
        <w:rPr>
          <w:rFonts w:ascii="Times New Roman" w:hAnsi="Times New Roman" w:cs="Times New Roman"/>
          <w:sz w:val="24"/>
          <w:szCs w:val="24"/>
        </w:rPr>
        <w:t xml:space="preserve">, verifica-se que no quarto subperíodo (1817 a 1822) continua a se processar a paulatina transformação do perfil social da região. Os indígenas ainda mantinham sua predominância atingindo 78% dos batizados (703 de 898), os brancos chegavam a 16% (145), os mestiços 5% (43) e a categoria pretos/pardos/mulatos marcava aproximadamente 1% com 7 registros. Entretanto, é no último intervalo (1829-1835) que fica </w:t>
      </w:r>
      <w:r w:rsidR="002D1BC3" w:rsidRPr="00EA353C">
        <w:rPr>
          <w:rFonts w:ascii="Times New Roman" w:hAnsi="Times New Roman" w:cs="Times New Roman"/>
          <w:sz w:val="24"/>
          <w:szCs w:val="24"/>
        </w:rPr>
        <w:t>clara</w:t>
      </w:r>
      <w:r w:rsidRPr="002D1BC3">
        <w:rPr>
          <w:rFonts w:ascii="Times New Roman" w:hAnsi="Times New Roman" w:cs="Times New Roman"/>
          <w:sz w:val="24"/>
          <w:szCs w:val="24"/>
        </w:rPr>
        <w:t xml:space="preserve"> </w:t>
      </w:r>
      <w:r w:rsidRPr="00241EB2">
        <w:rPr>
          <w:rFonts w:ascii="Times New Roman" w:hAnsi="Times New Roman" w:cs="Times New Roman"/>
          <w:sz w:val="24"/>
          <w:szCs w:val="24"/>
        </w:rPr>
        <w:t xml:space="preserve">a profunda transformação social pela qual a região vinha passando desde os primeiros anos do século XIX. Embora os batizados de guaranis ainda fossem a maioria (361 de 771), a sua representatividade despencou 31 pontos percentuais em relação ao </w:t>
      </w:r>
      <w:r w:rsidR="00EA353C">
        <w:rPr>
          <w:rFonts w:ascii="Times New Roman" w:hAnsi="Times New Roman" w:cs="Times New Roman"/>
          <w:sz w:val="24"/>
          <w:szCs w:val="24"/>
        </w:rPr>
        <w:t>intervalo</w:t>
      </w:r>
      <w:r w:rsidRPr="00241EB2">
        <w:rPr>
          <w:rFonts w:ascii="Times New Roman" w:hAnsi="Times New Roman" w:cs="Times New Roman"/>
          <w:sz w:val="24"/>
          <w:szCs w:val="24"/>
        </w:rPr>
        <w:t xml:space="preserve"> anterior, chegando a 47%, pouco acima dos 42% (322) atingidos pelos </w:t>
      </w:r>
      <w:proofErr w:type="spellStart"/>
      <w:r w:rsidRPr="00241EB2">
        <w:rPr>
          <w:rFonts w:ascii="Times New Roman" w:hAnsi="Times New Roman" w:cs="Times New Roman"/>
          <w:sz w:val="24"/>
          <w:szCs w:val="24"/>
        </w:rPr>
        <w:t>batizandos</w:t>
      </w:r>
      <w:proofErr w:type="spellEnd"/>
      <w:r w:rsidRPr="00241EB2">
        <w:rPr>
          <w:rFonts w:ascii="Times New Roman" w:hAnsi="Times New Roman" w:cs="Times New Roman"/>
          <w:sz w:val="24"/>
          <w:szCs w:val="24"/>
        </w:rPr>
        <w:t xml:space="preserve"> de cor branca. Nesta altura dos acontecimentos do Oitocentos</w:t>
      </w:r>
      <w:r w:rsidR="002D1BC3">
        <w:rPr>
          <w:rFonts w:ascii="Times New Roman" w:hAnsi="Times New Roman" w:cs="Times New Roman"/>
          <w:color w:val="FF0000"/>
          <w:sz w:val="24"/>
          <w:szCs w:val="24"/>
        </w:rPr>
        <w:t>,</w:t>
      </w:r>
      <w:r w:rsidRPr="00241EB2">
        <w:rPr>
          <w:rFonts w:ascii="Times New Roman" w:hAnsi="Times New Roman" w:cs="Times New Roman"/>
          <w:sz w:val="24"/>
          <w:szCs w:val="24"/>
        </w:rPr>
        <w:t xml:space="preserve"> na região d</w:t>
      </w:r>
      <w:r>
        <w:rPr>
          <w:rFonts w:ascii="Times New Roman" w:hAnsi="Times New Roman" w:cs="Times New Roman"/>
          <w:sz w:val="24"/>
          <w:szCs w:val="24"/>
        </w:rPr>
        <w:t>os Sete Povos</w:t>
      </w:r>
      <w:r w:rsidRPr="00241EB2">
        <w:rPr>
          <w:rFonts w:ascii="Times New Roman" w:hAnsi="Times New Roman" w:cs="Times New Roman"/>
          <w:sz w:val="24"/>
          <w:szCs w:val="24"/>
        </w:rPr>
        <w:t xml:space="preserve">, o processo de mestiçagem havia ganhado mais força e os mestiços representavam em torno de 11% dos </w:t>
      </w:r>
      <w:proofErr w:type="spellStart"/>
      <w:r w:rsidRPr="00241EB2">
        <w:rPr>
          <w:rFonts w:ascii="Times New Roman" w:hAnsi="Times New Roman" w:cs="Times New Roman"/>
          <w:sz w:val="24"/>
          <w:szCs w:val="24"/>
        </w:rPr>
        <w:t>batizandos</w:t>
      </w:r>
      <w:proofErr w:type="spellEnd"/>
      <w:r w:rsidRPr="00241EB2">
        <w:rPr>
          <w:rFonts w:ascii="Times New Roman" w:hAnsi="Times New Roman" w:cs="Times New Roman"/>
          <w:sz w:val="24"/>
          <w:szCs w:val="24"/>
        </w:rPr>
        <w:t xml:space="preserve"> livres na Matriz de São Francisco de Borja, enquanto que os indivíduos livres de ascendência africana livre não chegaram nem a 1% tendo sido batizados apenas 7.</w:t>
      </w:r>
    </w:p>
    <w:p w14:paraId="393C0C52" w14:textId="77777777" w:rsidR="005001C4" w:rsidRPr="00241EB2" w:rsidRDefault="005001C4" w:rsidP="005001C4">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Entendo que os dados apresentados deixam patente que os eventos que se desencadearam no decorrer da década de 1820</w:t>
      </w:r>
      <w:r>
        <w:rPr>
          <w:rFonts w:ascii="Times New Roman" w:hAnsi="Times New Roman" w:cs="Times New Roman"/>
          <w:sz w:val="24"/>
          <w:szCs w:val="24"/>
        </w:rPr>
        <w:t>,</w:t>
      </w:r>
      <w:r w:rsidRPr="00241EB2">
        <w:rPr>
          <w:rFonts w:ascii="Times New Roman" w:hAnsi="Times New Roman" w:cs="Times New Roman"/>
          <w:sz w:val="24"/>
          <w:szCs w:val="24"/>
        </w:rPr>
        <w:t xml:space="preserve"> </w:t>
      </w:r>
      <w:r>
        <w:rPr>
          <w:rFonts w:ascii="Times New Roman" w:hAnsi="Times New Roman" w:cs="Times New Roman"/>
          <w:sz w:val="24"/>
          <w:szCs w:val="24"/>
        </w:rPr>
        <w:t>após</w:t>
      </w:r>
      <w:r w:rsidRPr="00241EB2">
        <w:rPr>
          <w:rFonts w:ascii="Times New Roman" w:hAnsi="Times New Roman" w:cs="Times New Roman"/>
          <w:sz w:val="24"/>
          <w:szCs w:val="24"/>
        </w:rPr>
        <w:t xml:space="preserve"> </w:t>
      </w:r>
      <w:r w:rsidRPr="00C369B2">
        <w:rPr>
          <w:rFonts w:ascii="Times New Roman" w:hAnsi="Times New Roman" w:cs="Times New Roman"/>
          <w:sz w:val="24"/>
          <w:szCs w:val="24"/>
        </w:rPr>
        <w:t xml:space="preserve">o fim do ciclo </w:t>
      </w:r>
      <w:proofErr w:type="spellStart"/>
      <w:r w:rsidRPr="00C369B2">
        <w:rPr>
          <w:rFonts w:ascii="Times New Roman" w:hAnsi="Times New Roman" w:cs="Times New Roman"/>
          <w:sz w:val="24"/>
          <w:szCs w:val="24"/>
        </w:rPr>
        <w:t>artiguista</w:t>
      </w:r>
      <w:proofErr w:type="spellEnd"/>
      <w:r w:rsidR="003E6FDF">
        <w:rPr>
          <w:rFonts w:ascii="Times New Roman" w:hAnsi="Times New Roman" w:cs="Times New Roman"/>
          <w:sz w:val="24"/>
          <w:szCs w:val="24"/>
        </w:rPr>
        <w:t xml:space="preserve"> (c. 1810- c. 1820)</w:t>
      </w:r>
      <w:r w:rsidRPr="00C369B2">
        <w:rPr>
          <w:rFonts w:ascii="Times New Roman" w:hAnsi="Times New Roman" w:cs="Times New Roman"/>
          <w:sz w:val="24"/>
          <w:szCs w:val="24"/>
        </w:rPr>
        <w:t xml:space="preserve">, </w:t>
      </w:r>
      <w:r>
        <w:rPr>
          <w:rFonts w:ascii="Times New Roman" w:hAnsi="Times New Roman" w:cs="Times New Roman"/>
          <w:sz w:val="24"/>
          <w:szCs w:val="24"/>
        </w:rPr>
        <w:t xml:space="preserve">como </w:t>
      </w:r>
      <w:r w:rsidRPr="00C369B2">
        <w:rPr>
          <w:rFonts w:ascii="Times New Roman" w:hAnsi="Times New Roman" w:cs="Times New Roman"/>
          <w:sz w:val="24"/>
          <w:szCs w:val="24"/>
        </w:rPr>
        <w:t xml:space="preserve">a independência política brasileira (1822), a guerra da Cisplatina (1825-1828), a intensificação do ingresso de colonos brasileiros na região, as consequências das manobras de </w:t>
      </w:r>
      <w:r w:rsidRPr="00C369B2">
        <w:rPr>
          <w:rFonts w:ascii="Times New Roman" w:hAnsi="Times New Roman" w:cs="Times New Roman"/>
          <w:sz w:val="24"/>
          <w:szCs w:val="24"/>
        </w:rPr>
        <w:lastRenderedPageBreak/>
        <w:t xml:space="preserve">José Frutuoso </w:t>
      </w:r>
      <w:r>
        <w:rPr>
          <w:rFonts w:ascii="Times New Roman" w:hAnsi="Times New Roman" w:cs="Times New Roman"/>
          <w:sz w:val="24"/>
          <w:szCs w:val="24"/>
        </w:rPr>
        <w:t>Rivera</w:t>
      </w:r>
      <w:r w:rsidRPr="009B4834">
        <w:rPr>
          <w:rStyle w:val="Refdenotaderodap"/>
        </w:rPr>
        <w:footnoteReference w:id="6"/>
      </w:r>
      <w:r w:rsidRPr="00241EB2">
        <w:rPr>
          <w:rFonts w:ascii="Times New Roman" w:hAnsi="Times New Roman" w:cs="Times New Roman"/>
          <w:sz w:val="24"/>
          <w:szCs w:val="24"/>
        </w:rPr>
        <w:t xml:space="preserve"> </w:t>
      </w:r>
      <w:r>
        <w:rPr>
          <w:rFonts w:ascii="Times New Roman" w:hAnsi="Times New Roman" w:cs="Times New Roman"/>
          <w:sz w:val="24"/>
          <w:szCs w:val="24"/>
        </w:rPr>
        <w:t>junto</w:t>
      </w:r>
      <w:r w:rsidRPr="00241EB2">
        <w:rPr>
          <w:rFonts w:ascii="Times New Roman" w:hAnsi="Times New Roman" w:cs="Times New Roman"/>
          <w:sz w:val="24"/>
          <w:szCs w:val="24"/>
        </w:rPr>
        <w:t xml:space="preserve"> a população guarani missioneira, entre outros, foram decisivos para acelerar e aprofundar estas transformações no cenário demográfico da região. Até onde as informações </w:t>
      </w:r>
      <w:r w:rsidR="002D1BC3" w:rsidRPr="00EA353C">
        <w:rPr>
          <w:rFonts w:ascii="Times New Roman" w:hAnsi="Times New Roman" w:cs="Times New Roman"/>
          <w:sz w:val="24"/>
          <w:szCs w:val="24"/>
        </w:rPr>
        <w:t>levantadas</w:t>
      </w:r>
      <w:r w:rsidRPr="00241EB2">
        <w:rPr>
          <w:rFonts w:ascii="Times New Roman" w:hAnsi="Times New Roman" w:cs="Times New Roman"/>
          <w:sz w:val="24"/>
          <w:szCs w:val="24"/>
        </w:rPr>
        <w:t xml:space="preserve"> mostram, parece que foi no decorrer deste decênio que se intensificou o processo que alterou significativamente o perfil demográfico da região fazendo com que os batizados de guaranis missioneiros despencassem de 78</w:t>
      </w:r>
      <w:r w:rsidR="002D1BC3" w:rsidRPr="00EA353C">
        <w:rPr>
          <w:rFonts w:ascii="Times New Roman" w:hAnsi="Times New Roman" w:cs="Times New Roman"/>
          <w:sz w:val="24"/>
          <w:szCs w:val="24"/>
        </w:rPr>
        <w:t>%</w:t>
      </w:r>
      <w:r w:rsidRPr="00241EB2">
        <w:rPr>
          <w:rFonts w:ascii="Times New Roman" w:hAnsi="Times New Roman" w:cs="Times New Roman"/>
          <w:sz w:val="24"/>
          <w:szCs w:val="24"/>
        </w:rPr>
        <w:t xml:space="preserve"> para 47% do universo de batizados, enquanto que os batismos de brancos saltasse</w:t>
      </w:r>
      <w:r>
        <w:rPr>
          <w:rFonts w:ascii="Times New Roman" w:hAnsi="Times New Roman" w:cs="Times New Roman"/>
          <w:sz w:val="24"/>
          <w:szCs w:val="24"/>
        </w:rPr>
        <w:t>m</w:t>
      </w:r>
      <w:r w:rsidRPr="00241EB2">
        <w:rPr>
          <w:rFonts w:ascii="Times New Roman" w:hAnsi="Times New Roman" w:cs="Times New Roman"/>
          <w:sz w:val="24"/>
          <w:szCs w:val="24"/>
        </w:rPr>
        <w:t xml:space="preserve"> de 13</w:t>
      </w:r>
      <w:r w:rsidR="002D1BC3" w:rsidRPr="00EA353C">
        <w:rPr>
          <w:rFonts w:ascii="Times New Roman" w:hAnsi="Times New Roman" w:cs="Times New Roman"/>
          <w:sz w:val="24"/>
          <w:szCs w:val="24"/>
        </w:rPr>
        <w:t>%</w:t>
      </w:r>
      <w:r w:rsidRPr="00241EB2">
        <w:rPr>
          <w:rFonts w:ascii="Times New Roman" w:hAnsi="Times New Roman" w:cs="Times New Roman"/>
          <w:sz w:val="24"/>
          <w:szCs w:val="24"/>
        </w:rPr>
        <w:t xml:space="preserve"> para 42%. Lamentavelmente, não consegui localizar o livro de batismo do período que vai de 1823 a 1828, situação que impede que eu possa apurar a variação quantitativa dos batizados neste período e assim constatar com maior solidez se tal transformação se processou de maneira contínua ao longo destes </w:t>
      </w:r>
      <w:r w:rsidR="002D1BC3" w:rsidRPr="00EA353C">
        <w:rPr>
          <w:rFonts w:ascii="Times New Roman" w:hAnsi="Times New Roman" w:cs="Times New Roman"/>
          <w:sz w:val="24"/>
          <w:szCs w:val="24"/>
        </w:rPr>
        <w:t>cinco</w:t>
      </w:r>
      <w:r w:rsidRPr="002D1BC3">
        <w:rPr>
          <w:rFonts w:ascii="Times New Roman" w:hAnsi="Times New Roman" w:cs="Times New Roman"/>
          <w:color w:val="FF0000"/>
          <w:sz w:val="24"/>
          <w:szCs w:val="24"/>
        </w:rPr>
        <w:t xml:space="preserve"> </w:t>
      </w:r>
      <w:r w:rsidRPr="00241EB2">
        <w:rPr>
          <w:rFonts w:ascii="Times New Roman" w:hAnsi="Times New Roman" w:cs="Times New Roman"/>
          <w:sz w:val="24"/>
          <w:szCs w:val="24"/>
        </w:rPr>
        <w:t>anos ou ocorreu de maneira abrupta devido a algum episódio específico.</w:t>
      </w:r>
    </w:p>
    <w:p w14:paraId="4FB16674" w14:textId="36E43B7C" w:rsidR="005001C4" w:rsidRDefault="005001C4" w:rsidP="00480F56">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 xml:space="preserve">O processo de </w:t>
      </w:r>
      <w:r>
        <w:rPr>
          <w:rFonts w:ascii="Times New Roman" w:hAnsi="Times New Roman" w:cs="Times New Roman"/>
          <w:sz w:val="24"/>
          <w:szCs w:val="24"/>
        </w:rPr>
        <w:t>diminuição da população guarani</w:t>
      </w:r>
      <w:r w:rsidRPr="00241EB2">
        <w:rPr>
          <w:rFonts w:ascii="Times New Roman" w:hAnsi="Times New Roman" w:cs="Times New Roman"/>
          <w:sz w:val="24"/>
          <w:szCs w:val="24"/>
        </w:rPr>
        <w:t xml:space="preserve"> deve-se em boa medida aos conturbados movimentos de independência dos Estados do Prata. Neste contexto, os guaranis missioneiros também possuíam seus interesses próprios e estiveram ativamente mobilizados em busca de concretizarem seus objetivos políticos, embora não possam ser percebidos como um bloco homogêneo</w:t>
      </w:r>
      <w:r w:rsidR="002D1BC3">
        <w:rPr>
          <w:rFonts w:ascii="Times New Roman" w:hAnsi="Times New Roman" w:cs="Times New Roman"/>
          <w:color w:val="FF0000"/>
          <w:sz w:val="24"/>
          <w:szCs w:val="24"/>
        </w:rPr>
        <w:t xml:space="preserve"> </w:t>
      </w:r>
      <w:r w:rsidR="002D1BC3" w:rsidRPr="00EA353C">
        <w:rPr>
          <w:rFonts w:ascii="Times New Roman" w:hAnsi="Times New Roman" w:cs="Times New Roman"/>
          <w:sz w:val="24"/>
          <w:szCs w:val="24"/>
        </w:rPr>
        <w:t>e</w:t>
      </w:r>
      <w:r w:rsidRPr="00EA353C">
        <w:rPr>
          <w:rFonts w:ascii="Times New Roman" w:hAnsi="Times New Roman" w:cs="Times New Roman"/>
          <w:sz w:val="24"/>
          <w:szCs w:val="24"/>
        </w:rPr>
        <w:t xml:space="preserve"> isento de </w:t>
      </w:r>
      <w:r w:rsidR="002D1BC3" w:rsidRPr="00EA353C">
        <w:rPr>
          <w:rFonts w:ascii="Times New Roman" w:hAnsi="Times New Roman" w:cs="Times New Roman"/>
          <w:sz w:val="24"/>
          <w:szCs w:val="24"/>
        </w:rPr>
        <w:t>contradições</w:t>
      </w:r>
      <w:r w:rsidRPr="002D1BC3">
        <w:rPr>
          <w:rFonts w:ascii="Times New Roman" w:hAnsi="Times New Roman" w:cs="Times New Roman"/>
          <w:color w:val="FF0000"/>
          <w:sz w:val="24"/>
          <w:szCs w:val="24"/>
        </w:rPr>
        <w:t xml:space="preserve"> </w:t>
      </w:r>
      <w:r w:rsidRPr="00241EB2">
        <w:rPr>
          <w:rFonts w:ascii="Times New Roman" w:hAnsi="Times New Roman" w:cs="Times New Roman"/>
          <w:sz w:val="24"/>
          <w:szCs w:val="24"/>
        </w:rPr>
        <w:t xml:space="preserve">e com um projeto único. Destacados </w:t>
      </w:r>
      <w:r>
        <w:rPr>
          <w:rFonts w:ascii="Times New Roman" w:hAnsi="Times New Roman" w:cs="Times New Roman"/>
          <w:sz w:val="24"/>
          <w:szCs w:val="24"/>
        </w:rPr>
        <w:t>potentados</w:t>
      </w:r>
      <w:r w:rsidRPr="00241EB2">
        <w:rPr>
          <w:rFonts w:ascii="Times New Roman" w:hAnsi="Times New Roman" w:cs="Times New Roman"/>
          <w:sz w:val="24"/>
          <w:szCs w:val="24"/>
        </w:rPr>
        <w:t xml:space="preserve"> platinos como </w:t>
      </w:r>
      <w:r w:rsidRPr="00001AF7">
        <w:rPr>
          <w:rFonts w:ascii="Times New Roman" w:hAnsi="Times New Roman" w:cs="Times New Roman"/>
          <w:sz w:val="24"/>
          <w:szCs w:val="24"/>
        </w:rPr>
        <w:t xml:space="preserve">José </w:t>
      </w:r>
      <w:proofErr w:type="spellStart"/>
      <w:r w:rsidRPr="00001AF7">
        <w:rPr>
          <w:rFonts w:ascii="Times New Roman" w:hAnsi="Times New Roman" w:cs="Times New Roman"/>
          <w:sz w:val="24"/>
          <w:szCs w:val="24"/>
        </w:rPr>
        <w:t>Artigas</w:t>
      </w:r>
      <w:proofErr w:type="spellEnd"/>
      <w:r w:rsidRPr="00001AF7">
        <w:rPr>
          <w:rFonts w:ascii="Times New Roman" w:hAnsi="Times New Roman" w:cs="Times New Roman"/>
          <w:sz w:val="24"/>
          <w:szCs w:val="24"/>
        </w:rPr>
        <w:t xml:space="preserve"> e Frutuoso Rivera foram hábeis em mobilizar importante parcela dos guaranis missioneiros, tanto dos Sete Povos orientais quanto dos outros 23 povos do lado ocidental do rio Uruguai.</w:t>
      </w:r>
      <w:r w:rsidRPr="00241EB2">
        <w:rPr>
          <w:rFonts w:ascii="Times New Roman" w:hAnsi="Times New Roman" w:cs="Times New Roman"/>
          <w:sz w:val="24"/>
          <w:szCs w:val="24"/>
        </w:rPr>
        <w:t xml:space="preserve"> Para se ter uma noção mais clara do impacto causado por tais contendas, estima-se que, </w:t>
      </w:r>
      <w:r>
        <w:rPr>
          <w:rFonts w:ascii="Times New Roman" w:hAnsi="Times New Roman" w:cs="Times New Roman"/>
          <w:sz w:val="24"/>
          <w:szCs w:val="24"/>
        </w:rPr>
        <w:t xml:space="preserve">no fim dos anos 1820, </w:t>
      </w:r>
      <w:r w:rsidRPr="00241EB2">
        <w:rPr>
          <w:rFonts w:ascii="Times New Roman" w:hAnsi="Times New Roman" w:cs="Times New Roman"/>
          <w:sz w:val="24"/>
          <w:szCs w:val="24"/>
        </w:rPr>
        <w:t>durante a retirada do Exército do Norte do</w:t>
      </w:r>
      <w:r>
        <w:rPr>
          <w:rFonts w:ascii="Times New Roman" w:hAnsi="Times New Roman" w:cs="Times New Roman"/>
          <w:sz w:val="24"/>
          <w:szCs w:val="24"/>
        </w:rPr>
        <w:t>s</w:t>
      </w:r>
      <w:r w:rsidRPr="00241EB2">
        <w:rPr>
          <w:rFonts w:ascii="Times New Roman" w:hAnsi="Times New Roman" w:cs="Times New Roman"/>
          <w:sz w:val="24"/>
          <w:szCs w:val="24"/>
        </w:rPr>
        <w:t xml:space="preserve"> </w:t>
      </w:r>
      <w:r>
        <w:rPr>
          <w:rFonts w:ascii="Times New Roman" w:hAnsi="Times New Roman" w:cs="Times New Roman"/>
          <w:sz w:val="24"/>
          <w:szCs w:val="24"/>
        </w:rPr>
        <w:t>Sete Povos</w:t>
      </w:r>
      <w:r w:rsidRPr="00241EB2">
        <w:rPr>
          <w:rFonts w:ascii="Times New Roman" w:hAnsi="Times New Roman" w:cs="Times New Roman"/>
          <w:sz w:val="24"/>
          <w:szCs w:val="24"/>
        </w:rPr>
        <w:t xml:space="preserve">, seguiram </w:t>
      </w:r>
      <w:r w:rsidR="002D1BC3" w:rsidRPr="00EA353C">
        <w:rPr>
          <w:rFonts w:ascii="Times New Roman" w:hAnsi="Times New Roman" w:cs="Times New Roman"/>
          <w:sz w:val="24"/>
          <w:szCs w:val="24"/>
        </w:rPr>
        <w:t>o</w:t>
      </w:r>
      <w:r w:rsidRPr="00241EB2">
        <w:rPr>
          <w:rFonts w:ascii="Times New Roman" w:hAnsi="Times New Roman" w:cs="Times New Roman"/>
          <w:sz w:val="24"/>
          <w:szCs w:val="24"/>
        </w:rPr>
        <w:t xml:space="preserve"> General </w:t>
      </w:r>
      <w:r>
        <w:rPr>
          <w:rFonts w:ascii="Times New Roman" w:hAnsi="Times New Roman" w:cs="Times New Roman"/>
          <w:sz w:val="24"/>
          <w:szCs w:val="24"/>
        </w:rPr>
        <w:t xml:space="preserve">José </w:t>
      </w:r>
      <w:r w:rsidRPr="00241EB2">
        <w:rPr>
          <w:rFonts w:ascii="Times New Roman" w:hAnsi="Times New Roman" w:cs="Times New Roman"/>
          <w:sz w:val="24"/>
          <w:szCs w:val="24"/>
        </w:rPr>
        <w:t>Frutuoso Rivera cerca de seis mil guaranis missioneiros</w:t>
      </w:r>
      <w:r w:rsidR="00480F56">
        <w:rPr>
          <w:rFonts w:ascii="Times New Roman" w:hAnsi="Times New Roman" w:cs="Times New Roman"/>
          <w:sz w:val="24"/>
          <w:szCs w:val="24"/>
        </w:rPr>
        <w:t xml:space="preserve"> </w:t>
      </w:r>
      <w:r w:rsidR="00480F56">
        <w:rPr>
          <w:rFonts w:ascii="Times New Roman" w:hAnsi="Times New Roman" w:cs="Times New Roman"/>
          <w:sz w:val="24"/>
          <w:szCs w:val="24"/>
        </w:rPr>
        <w:fldChar w:fldCharType="begin"/>
      </w:r>
      <w:r w:rsidR="004B2ECE">
        <w:rPr>
          <w:rFonts w:ascii="Times New Roman" w:hAnsi="Times New Roman" w:cs="Times New Roman"/>
          <w:sz w:val="24"/>
          <w:szCs w:val="24"/>
        </w:rPr>
        <w:instrText xml:space="preserve"> ADDIN ZOTERO_ITEM CSL_CITATION {"citationID":"4QeQ3FbK","properties":{"formattedCitation":"(PADR\\uc0\\u211{}N-FAVRE, 2009a, p. 82)","plainCitation":"(PADRÓN-FAVRE, 2009a, p. 82)","dontUpdate":true,"noteIndex":0},"citationItems":[{"id":"zsxYRHlu/LAiXHgv3","uris":["http://zotero.org/users/local/5kkmlNe3/items/H9NUA4JW"],"uri":["http://zotero.org/users/local/5kkmlNe3/items/H9NUA4JW"],"itemData":{"id":"4o6tvjZv/TstvNChw","type":"book","title":"Ocaso de un pueblo indio. História del éxodo guaraní-misionero al Uruguay.","publisher":"Tierradentro (Uruguay)","publisher-place":"Durazno","edition":"2º","event-place":"Durazno","author":[{"family":"Padrón-Favre","given":"Oscar"}],"issued":{"date-parts":[["2009"]]}},"locator":"82"}],"schema":"https://github.com/citation-style-language/schema/raw/master/csl-citation.json"} </w:instrText>
      </w:r>
      <w:r w:rsidR="00480F56">
        <w:rPr>
          <w:rFonts w:ascii="Times New Roman" w:hAnsi="Times New Roman" w:cs="Times New Roman"/>
          <w:sz w:val="24"/>
          <w:szCs w:val="24"/>
        </w:rPr>
        <w:fldChar w:fldCharType="separate"/>
      </w:r>
      <w:r w:rsidR="004B2ECE" w:rsidRPr="004B2ECE">
        <w:rPr>
          <w:rFonts w:ascii="Times New Roman" w:hAnsi="Times New Roman" w:cs="Times New Roman"/>
          <w:sz w:val="24"/>
          <w:szCs w:val="24"/>
        </w:rPr>
        <w:t>(PADRÓN-FAVRE, 2009, p. 82)</w:t>
      </w:r>
      <w:r w:rsidR="00480F56">
        <w:rPr>
          <w:rFonts w:ascii="Times New Roman" w:hAnsi="Times New Roman" w:cs="Times New Roman"/>
          <w:sz w:val="24"/>
          <w:szCs w:val="24"/>
        </w:rPr>
        <w:fldChar w:fldCharType="end"/>
      </w:r>
      <w:r>
        <w:rPr>
          <w:rFonts w:ascii="Times New Roman" w:hAnsi="Times New Roman" w:cs="Times New Roman"/>
          <w:sz w:val="24"/>
          <w:szCs w:val="24"/>
        </w:rPr>
        <w:t>.</w:t>
      </w:r>
    </w:p>
    <w:p w14:paraId="63B4409D" w14:textId="77777777" w:rsidR="005001C4" w:rsidRDefault="005001C4" w:rsidP="005001C4">
      <w:pPr>
        <w:spacing w:after="0" w:line="360" w:lineRule="auto"/>
        <w:ind w:firstLine="708"/>
        <w:jc w:val="both"/>
        <w:rPr>
          <w:rFonts w:ascii="Times New Roman" w:hAnsi="Times New Roman" w:cs="Times New Roman"/>
          <w:sz w:val="24"/>
          <w:szCs w:val="24"/>
        </w:rPr>
      </w:pPr>
      <w:r w:rsidRPr="00241EB2">
        <w:rPr>
          <w:rFonts w:ascii="Times New Roman" w:hAnsi="Times New Roman" w:cs="Times New Roman"/>
          <w:sz w:val="24"/>
          <w:szCs w:val="24"/>
        </w:rPr>
        <w:t>Encontr</w:t>
      </w:r>
      <w:r>
        <w:rPr>
          <w:rFonts w:ascii="Times New Roman" w:hAnsi="Times New Roman" w:cs="Times New Roman"/>
          <w:sz w:val="24"/>
          <w:szCs w:val="24"/>
        </w:rPr>
        <w:t>ei</w:t>
      </w:r>
      <w:r w:rsidRPr="00241EB2">
        <w:rPr>
          <w:rFonts w:ascii="Times New Roman" w:hAnsi="Times New Roman" w:cs="Times New Roman"/>
          <w:sz w:val="24"/>
          <w:szCs w:val="24"/>
        </w:rPr>
        <w:t xml:space="preserve"> evidências empíricas desta evasão em alguns documentos. A primeira menção está </w:t>
      </w:r>
      <w:r>
        <w:rPr>
          <w:rFonts w:ascii="Times New Roman" w:hAnsi="Times New Roman" w:cs="Times New Roman"/>
          <w:sz w:val="24"/>
          <w:szCs w:val="24"/>
        </w:rPr>
        <w:t>n</w:t>
      </w:r>
      <w:r w:rsidRPr="00241EB2">
        <w:rPr>
          <w:rFonts w:ascii="Times New Roman" w:hAnsi="Times New Roman" w:cs="Times New Roman"/>
          <w:sz w:val="24"/>
          <w:szCs w:val="24"/>
        </w:rPr>
        <w:t>a cópia da declaração da venda d</w:t>
      </w:r>
      <w:r>
        <w:rPr>
          <w:rFonts w:ascii="Times New Roman" w:hAnsi="Times New Roman" w:cs="Times New Roman"/>
          <w:sz w:val="24"/>
          <w:szCs w:val="24"/>
        </w:rPr>
        <w:t>a estância de São Vicent</w:t>
      </w:r>
      <w:r w:rsidRPr="00241EB2">
        <w:rPr>
          <w:rFonts w:ascii="Times New Roman" w:hAnsi="Times New Roman" w:cs="Times New Roman"/>
          <w:sz w:val="24"/>
          <w:szCs w:val="24"/>
        </w:rPr>
        <w:t>e per</w:t>
      </w:r>
      <w:r>
        <w:rPr>
          <w:rFonts w:ascii="Times New Roman" w:hAnsi="Times New Roman" w:cs="Times New Roman"/>
          <w:sz w:val="24"/>
          <w:szCs w:val="24"/>
        </w:rPr>
        <w:t>tencentes ao povo de São Miguel</w:t>
      </w:r>
      <w:r w:rsidRPr="00241EB2">
        <w:rPr>
          <w:rFonts w:ascii="Times New Roman" w:hAnsi="Times New Roman" w:cs="Times New Roman"/>
          <w:sz w:val="24"/>
          <w:szCs w:val="24"/>
        </w:rPr>
        <w:t>. Nele constava que</w:t>
      </w:r>
      <w:r>
        <w:rPr>
          <w:rFonts w:ascii="Times New Roman" w:hAnsi="Times New Roman" w:cs="Times New Roman"/>
          <w:sz w:val="24"/>
          <w:szCs w:val="24"/>
        </w:rPr>
        <w:t xml:space="preserve"> parte do pagamento, no valor de “[...] </w:t>
      </w:r>
      <w:r w:rsidRPr="002A65D8">
        <w:rPr>
          <w:rFonts w:ascii="Times New Roman" w:hAnsi="Times New Roman" w:cs="Times New Roman"/>
          <w:color w:val="231F20"/>
          <w:sz w:val="24"/>
        </w:rPr>
        <w:t xml:space="preserve">dois contos e quinhentos mil réis [serviria] para [...] gastos extraordinários das </w:t>
      </w:r>
      <w:r w:rsidRPr="002A65D8">
        <w:rPr>
          <w:rFonts w:ascii="Times New Roman" w:hAnsi="Times New Roman" w:cs="Times New Roman"/>
          <w:i/>
          <w:color w:val="231F20"/>
          <w:sz w:val="24"/>
        </w:rPr>
        <w:t>famílias que voluntariamente seguem ao Exército do Norte</w:t>
      </w:r>
      <w:r w:rsidRPr="002A65D8">
        <w:rPr>
          <w:rFonts w:ascii="Times New Roman" w:hAnsi="Times New Roman" w:cs="Times New Roman"/>
          <w:color w:val="231F20"/>
          <w:sz w:val="24"/>
        </w:rPr>
        <w:t xml:space="preserve">, [...] e queremos que o resíduo o conserve em seu poder para o exigirmos em qualquer tempo que nos convenha, [...] em proveito [...] dos interesses gerais dos Sete Povos e [...] a outros fins </w:t>
      </w:r>
      <w:r w:rsidRPr="002A65D8">
        <w:rPr>
          <w:rFonts w:ascii="Times New Roman" w:hAnsi="Times New Roman" w:cs="Times New Roman"/>
          <w:i/>
          <w:color w:val="231F20"/>
          <w:sz w:val="24"/>
        </w:rPr>
        <w:t xml:space="preserve">especialmente benéficos às famílias </w:t>
      </w:r>
      <w:r w:rsidRPr="002A65D8">
        <w:rPr>
          <w:rFonts w:ascii="Times New Roman" w:hAnsi="Times New Roman" w:cs="Times New Roman"/>
          <w:i/>
          <w:color w:val="231F20"/>
          <w:sz w:val="24"/>
        </w:rPr>
        <w:lastRenderedPageBreak/>
        <w:t>emigradas</w:t>
      </w:r>
      <w:r w:rsidRPr="002A65D8">
        <w:rPr>
          <w:rFonts w:ascii="Times New Roman" w:hAnsi="Times New Roman" w:cs="Times New Roman"/>
          <w:color w:val="231F20"/>
          <w:sz w:val="24"/>
        </w:rPr>
        <w:t>, [...]”.</w:t>
      </w:r>
      <w:r w:rsidRPr="009B4834">
        <w:rPr>
          <w:rStyle w:val="Refdenotaderodap"/>
        </w:rPr>
        <w:footnoteReference w:id="7"/>
      </w:r>
      <w:r>
        <w:rPr>
          <w:rFonts w:ascii="Times New Roman" w:hAnsi="Times New Roman" w:cs="Times New Roman"/>
          <w:color w:val="231F20"/>
          <w:sz w:val="24"/>
        </w:rPr>
        <w:t xml:space="preserve"> </w:t>
      </w:r>
      <w:r>
        <w:rPr>
          <w:rFonts w:ascii="Times New Roman" w:hAnsi="Times New Roman" w:cs="Times New Roman"/>
          <w:sz w:val="24"/>
          <w:szCs w:val="24"/>
        </w:rPr>
        <w:t>Outra</w:t>
      </w:r>
      <w:r w:rsidRPr="00241EB2">
        <w:rPr>
          <w:rFonts w:ascii="Times New Roman" w:hAnsi="Times New Roman" w:cs="Times New Roman"/>
          <w:sz w:val="24"/>
          <w:szCs w:val="24"/>
        </w:rPr>
        <w:t xml:space="preserve"> referência está num ofício de 1830, enviado ao Presidente da Província do Rio Grande de São Pedro, em que o Tenente-Coronel Manoel da Silva Pereira do Lago contesta a venda de tal estância. Na dita carta o remetente esclarecia que</w:t>
      </w:r>
      <w:r w:rsidRPr="00241EB2">
        <w:rPr>
          <w:rFonts w:ascii="Times New Roman" w:hAnsi="Times New Roman" w:cs="Times New Roman"/>
        </w:rPr>
        <w:t xml:space="preserve"> </w:t>
      </w:r>
      <w:r>
        <w:rPr>
          <w:rFonts w:ascii="Times New Roman" w:hAnsi="Times New Roman" w:cs="Times New Roman"/>
        </w:rPr>
        <w:t xml:space="preserve">era </w:t>
      </w:r>
      <w:r w:rsidRPr="002A65D8">
        <w:rPr>
          <w:rFonts w:ascii="Times New Roman" w:hAnsi="Times New Roman" w:cs="Times New Roman"/>
          <w:sz w:val="24"/>
        </w:rPr>
        <w:t xml:space="preserve">“[...] nula toda e qualquer venda feita por </w:t>
      </w:r>
      <w:r w:rsidRPr="002A65D8">
        <w:rPr>
          <w:rFonts w:ascii="Times New Roman" w:hAnsi="Times New Roman" w:cs="Times New Roman"/>
          <w:i/>
          <w:sz w:val="24"/>
        </w:rPr>
        <w:t>aqueles indígenas que acompanharam o partido de Frutuoso Rivera</w:t>
      </w:r>
      <w:r w:rsidRPr="002A65D8">
        <w:rPr>
          <w:rFonts w:ascii="Times New Roman" w:hAnsi="Times New Roman" w:cs="Times New Roman"/>
          <w:sz w:val="24"/>
        </w:rPr>
        <w:t xml:space="preserve"> e </w:t>
      </w:r>
      <w:r w:rsidRPr="00EA353C">
        <w:rPr>
          <w:rFonts w:ascii="Times New Roman" w:hAnsi="Times New Roman" w:cs="Times New Roman"/>
          <w:sz w:val="24"/>
        </w:rPr>
        <w:t>resulto</w:t>
      </w:r>
      <w:r w:rsidRPr="002A65D8">
        <w:rPr>
          <w:rFonts w:ascii="Times New Roman" w:hAnsi="Times New Roman" w:cs="Times New Roman"/>
          <w:sz w:val="24"/>
        </w:rPr>
        <w:t xml:space="preserve"> daqueles proprietários estarem sujeitos a uma administração posta por Sua Majestade Imperial, em consequência de se considerarem de menor idade e não serem capazes de regerem nem os bens que lhes pertencem</w:t>
      </w:r>
      <w:r>
        <w:rPr>
          <w:rFonts w:ascii="Times New Roman" w:hAnsi="Times New Roman" w:cs="Times New Roman"/>
          <w:sz w:val="24"/>
        </w:rPr>
        <w:t>”</w:t>
      </w:r>
      <w:r w:rsidRPr="002A65D8">
        <w:rPr>
          <w:rFonts w:ascii="Times New Roman" w:hAnsi="Times New Roman" w:cs="Times New Roman"/>
          <w:sz w:val="24"/>
        </w:rPr>
        <w:t>.</w:t>
      </w:r>
      <w:r w:rsidRPr="009B4834">
        <w:rPr>
          <w:rStyle w:val="Refdenotaderodap"/>
        </w:rPr>
        <w:footnoteReference w:id="8"/>
      </w:r>
      <w:r>
        <w:rPr>
          <w:rFonts w:ascii="Times New Roman" w:hAnsi="Times New Roman" w:cs="Times New Roman"/>
          <w:sz w:val="24"/>
        </w:rPr>
        <w:t xml:space="preserve"> </w:t>
      </w:r>
      <w:r>
        <w:rPr>
          <w:rFonts w:ascii="Times New Roman" w:hAnsi="Times New Roman" w:cs="Times New Roman"/>
          <w:color w:val="231F20"/>
          <w:sz w:val="24"/>
          <w:szCs w:val="24"/>
        </w:rPr>
        <w:t>E</w:t>
      </w:r>
      <w:r w:rsidRPr="00241EB2">
        <w:rPr>
          <w:rFonts w:ascii="Times New Roman" w:hAnsi="Times New Roman" w:cs="Times New Roman"/>
          <w:color w:val="231F20"/>
          <w:sz w:val="24"/>
          <w:szCs w:val="24"/>
        </w:rPr>
        <w:t xml:space="preserve">m seu relatório de 20 de abril de 1835, Fernandes Braga, o presidente da Província, “relembrava que: </w:t>
      </w:r>
      <w:r>
        <w:rPr>
          <w:rFonts w:ascii="Times New Roman" w:hAnsi="Times New Roman" w:cs="Times New Roman"/>
          <w:i/>
          <w:sz w:val="24"/>
          <w:szCs w:val="24"/>
        </w:rPr>
        <w:t>antes da invasão de Fru</w:t>
      </w:r>
      <w:r w:rsidRPr="00B8038A">
        <w:rPr>
          <w:rFonts w:ascii="Times New Roman" w:hAnsi="Times New Roman" w:cs="Times New Roman"/>
          <w:i/>
          <w:sz w:val="24"/>
          <w:szCs w:val="24"/>
        </w:rPr>
        <w:t xml:space="preserve">tuoso Rivera no território de Missões no fim da última guerra existiam em sete Povos perto de 7 mil Índios que foram arrancados às suas habitações e colocados entre o[s] [rios] Quaraí e </w:t>
      </w:r>
      <w:proofErr w:type="spellStart"/>
      <w:r w:rsidRPr="00B8038A">
        <w:rPr>
          <w:rFonts w:ascii="Times New Roman" w:hAnsi="Times New Roman" w:cs="Times New Roman"/>
          <w:i/>
          <w:sz w:val="24"/>
          <w:szCs w:val="24"/>
        </w:rPr>
        <w:t>Arapeí</w:t>
      </w:r>
      <w:proofErr w:type="spellEnd"/>
      <w:r w:rsidRPr="00B8038A">
        <w:rPr>
          <w:rFonts w:ascii="Times New Roman" w:hAnsi="Times New Roman" w:cs="Times New Roman"/>
          <w:i/>
          <w:sz w:val="24"/>
          <w:szCs w:val="24"/>
        </w:rPr>
        <w:t xml:space="preserve"> na chamada </w:t>
      </w:r>
      <w:proofErr w:type="spellStart"/>
      <w:r w:rsidRPr="00B8038A">
        <w:rPr>
          <w:rFonts w:ascii="Times New Roman" w:hAnsi="Times New Roman" w:cs="Times New Roman"/>
          <w:i/>
          <w:sz w:val="24"/>
          <w:szCs w:val="24"/>
        </w:rPr>
        <w:t>Bella</w:t>
      </w:r>
      <w:proofErr w:type="spellEnd"/>
      <w:r w:rsidRPr="00B8038A">
        <w:rPr>
          <w:rFonts w:ascii="Times New Roman" w:hAnsi="Times New Roman" w:cs="Times New Roman"/>
          <w:i/>
          <w:sz w:val="24"/>
          <w:szCs w:val="24"/>
        </w:rPr>
        <w:t xml:space="preserve"> União</w:t>
      </w:r>
      <w:r w:rsidRPr="00241EB2">
        <w:rPr>
          <w:rFonts w:ascii="Times New Roman" w:hAnsi="Times New Roman" w:cs="Times New Roman"/>
          <w:sz w:val="24"/>
          <w:szCs w:val="24"/>
        </w:rPr>
        <w:t>. [...]”.</w:t>
      </w:r>
      <w:r w:rsidRPr="009B4834">
        <w:rPr>
          <w:rStyle w:val="Refdenotaderodap"/>
        </w:rPr>
        <w:footnoteReference w:id="9"/>
      </w:r>
      <w:r w:rsidRPr="00241EB2">
        <w:rPr>
          <w:rFonts w:ascii="Times New Roman" w:hAnsi="Times New Roman" w:cs="Times New Roman"/>
          <w:sz w:val="24"/>
          <w:szCs w:val="24"/>
        </w:rPr>
        <w:t xml:space="preserve"> Este foi um dos mais relevantes episódios do processo de dispersão dos guaranis missioneiros pela região platina e Rio Grande de São Pedro na primeira metade do século XIX. </w:t>
      </w:r>
      <w:r w:rsidRPr="00C369B2">
        <w:rPr>
          <w:rFonts w:ascii="Times New Roman" w:hAnsi="Times New Roman" w:cs="Times New Roman"/>
          <w:sz w:val="24"/>
          <w:szCs w:val="24"/>
        </w:rPr>
        <w:t>Os indícios documentais parecem não deixar dúvidas que um expressivo número de famílias de guaranis missioneiros deixou a região seguindo a Frutuoso Rivera no fim do decênio de 1820 rumo à Bela União, localizada no extremo noroeste do atual território uruguaio.</w:t>
      </w:r>
    </w:p>
    <w:p w14:paraId="151FA406" w14:textId="77777777" w:rsidR="005001C4" w:rsidRDefault="005001C4" w:rsidP="00500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referido impacto demográfico da transmigração dos guaranis pode ser </w:t>
      </w:r>
      <w:proofErr w:type="gramStart"/>
      <w:r>
        <w:rPr>
          <w:rFonts w:ascii="Times New Roman" w:hAnsi="Times New Roman" w:cs="Times New Roman"/>
          <w:sz w:val="24"/>
          <w:szCs w:val="24"/>
        </w:rPr>
        <w:t>percebida</w:t>
      </w:r>
      <w:proofErr w:type="gramEnd"/>
      <w:r>
        <w:rPr>
          <w:rFonts w:ascii="Times New Roman" w:hAnsi="Times New Roman" w:cs="Times New Roman"/>
          <w:sz w:val="24"/>
          <w:szCs w:val="24"/>
        </w:rPr>
        <w:t xml:space="preserve"> em alguns documentos coevos. E</w:t>
      </w:r>
      <w:r w:rsidRPr="00FF55C1">
        <w:rPr>
          <w:rFonts w:ascii="Times New Roman" w:hAnsi="Times New Roman" w:cs="Times New Roman"/>
          <w:sz w:val="24"/>
          <w:szCs w:val="24"/>
        </w:rPr>
        <w:t xml:space="preserve">ntre 1827 e 1833, o Tenente-Coronel Manoel da Silva Pereira do Lago, Comandante Geral da Província de Missões e Administrador Geral dos Sete Povos, elaborou três detalhados </w:t>
      </w:r>
      <w:r>
        <w:rPr>
          <w:rFonts w:ascii="Times New Roman" w:hAnsi="Times New Roman" w:cs="Times New Roman"/>
          <w:sz w:val="24"/>
          <w:szCs w:val="24"/>
        </w:rPr>
        <w:t>mapas</w:t>
      </w:r>
      <w:r w:rsidRPr="00FF55C1">
        <w:rPr>
          <w:rFonts w:ascii="Times New Roman" w:hAnsi="Times New Roman" w:cs="Times New Roman"/>
          <w:sz w:val="24"/>
          <w:szCs w:val="24"/>
        </w:rPr>
        <w:t xml:space="preserve"> descrevendo, entre outras coisas, a população, os bens, as propriedades e a produção de cada um dos povos.</w:t>
      </w:r>
      <w:r w:rsidRPr="009B4834">
        <w:rPr>
          <w:rStyle w:val="Refdenotaderodap"/>
        </w:rPr>
        <w:footnoteReference w:id="10"/>
      </w:r>
      <w:r w:rsidRPr="00FF55C1">
        <w:rPr>
          <w:rFonts w:ascii="Times New Roman" w:hAnsi="Times New Roman" w:cs="Times New Roman"/>
          <w:sz w:val="24"/>
          <w:szCs w:val="24"/>
        </w:rPr>
        <w:t xml:space="preserve"> </w:t>
      </w:r>
      <w:r>
        <w:rPr>
          <w:rFonts w:ascii="Times New Roman" w:hAnsi="Times New Roman" w:cs="Times New Roman"/>
          <w:sz w:val="24"/>
          <w:szCs w:val="24"/>
        </w:rPr>
        <w:t>A</w:t>
      </w:r>
      <w:r w:rsidRPr="00FF55C1">
        <w:rPr>
          <w:rFonts w:ascii="Times New Roman" w:hAnsi="Times New Roman" w:cs="Times New Roman"/>
          <w:sz w:val="24"/>
          <w:szCs w:val="24"/>
        </w:rPr>
        <w:t>s estatísticas populacionais discriminam homens e mulheres, e os distinguem en</w:t>
      </w:r>
      <w:r>
        <w:rPr>
          <w:rFonts w:ascii="Times New Roman" w:hAnsi="Times New Roman" w:cs="Times New Roman"/>
          <w:sz w:val="24"/>
          <w:szCs w:val="24"/>
        </w:rPr>
        <w:t>tre úteis, menores e inválidos.</w:t>
      </w:r>
    </w:p>
    <w:p w14:paraId="79E43D9D" w14:textId="371EA8A1" w:rsidR="005001C4" w:rsidRDefault="005001C4" w:rsidP="005001C4">
      <w:pPr>
        <w:spacing w:after="0" w:line="360" w:lineRule="auto"/>
        <w:jc w:val="both"/>
        <w:rPr>
          <w:rFonts w:ascii="Times New Roman" w:hAnsi="Times New Roman" w:cs="Times New Roman"/>
          <w:sz w:val="24"/>
        </w:rPr>
      </w:pPr>
      <w:r>
        <w:rPr>
          <w:rFonts w:ascii="Times New Roman" w:hAnsi="Times New Roman" w:cs="Times New Roman"/>
          <w:sz w:val="24"/>
          <w:szCs w:val="24"/>
        </w:rPr>
        <w:lastRenderedPageBreak/>
        <w:tab/>
        <w:t xml:space="preserve">O primeiro mapa aponta que </w:t>
      </w:r>
      <w:r>
        <w:rPr>
          <w:rFonts w:ascii="Times New Roman" w:hAnsi="Times New Roman" w:cs="Times New Roman"/>
          <w:sz w:val="24"/>
        </w:rPr>
        <w:t>o</w:t>
      </w:r>
      <w:r w:rsidRPr="002D3904">
        <w:rPr>
          <w:rFonts w:ascii="Times New Roman" w:hAnsi="Times New Roman" w:cs="Times New Roman"/>
          <w:sz w:val="24"/>
        </w:rPr>
        <w:t xml:space="preserve"> contingente populacional de</w:t>
      </w:r>
      <w:r>
        <w:rPr>
          <w:rFonts w:ascii="Times New Roman" w:hAnsi="Times New Roman" w:cs="Times New Roman"/>
          <w:sz w:val="24"/>
        </w:rPr>
        <w:t xml:space="preserve"> </w:t>
      </w:r>
      <w:r w:rsidRPr="002D3904">
        <w:rPr>
          <w:rFonts w:ascii="Times New Roman" w:hAnsi="Times New Roman" w:cs="Times New Roman"/>
          <w:sz w:val="24"/>
        </w:rPr>
        <w:t xml:space="preserve">guaranis missioneiros que ainda </w:t>
      </w:r>
      <w:r>
        <w:rPr>
          <w:rFonts w:ascii="Times New Roman" w:hAnsi="Times New Roman" w:cs="Times New Roman"/>
          <w:sz w:val="24"/>
        </w:rPr>
        <w:t>viviam</w:t>
      </w:r>
      <w:r w:rsidRPr="002D3904">
        <w:rPr>
          <w:rFonts w:ascii="Times New Roman" w:hAnsi="Times New Roman" w:cs="Times New Roman"/>
          <w:sz w:val="24"/>
        </w:rPr>
        <w:t xml:space="preserve"> </w:t>
      </w:r>
      <w:r>
        <w:rPr>
          <w:rFonts w:ascii="Times New Roman" w:hAnsi="Times New Roman" w:cs="Times New Roman"/>
          <w:sz w:val="24"/>
        </w:rPr>
        <w:t>s</w:t>
      </w:r>
      <w:r w:rsidRPr="002D3904">
        <w:rPr>
          <w:rFonts w:ascii="Times New Roman" w:hAnsi="Times New Roman" w:cs="Times New Roman"/>
          <w:sz w:val="24"/>
        </w:rPr>
        <w:t>o</w:t>
      </w:r>
      <w:r>
        <w:rPr>
          <w:rFonts w:ascii="Times New Roman" w:hAnsi="Times New Roman" w:cs="Times New Roman"/>
          <w:sz w:val="24"/>
        </w:rPr>
        <w:t>b</w:t>
      </w:r>
      <w:r w:rsidRPr="002D3904">
        <w:rPr>
          <w:rFonts w:ascii="Times New Roman" w:hAnsi="Times New Roman" w:cs="Times New Roman"/>
          <w:sz w:val="24"/>
        </w:rPr>
        <w:t xml:space="preserve"> </w:t>
      </w:r>
      <w:r w:rsidR="00153CA7">
        <w:rPr>
          <w:rFonts w:ascii="Times New Roman" w:hAnsi="Times New Roman" w:cs="Times New Roman"/>
          <w:sz w:val="24"/>
        </w:rPr>
        <w:t xml:space="preserve">o </w:t>
      </w:r>
      <w:r w:rsidRPr="002D3904">
        <w:rPr>
          <w:rFonts w:ascii="Times New Roman" w:hAnsi="Times New Roman" w:cs="Times New Roman"/>
          <w:sz w:val="24"/>
        </w:rPr>
        <w:t xml:space="preserve">sistema </w:t>
      </w:r>
      <w:r>
        <w:rPr>
          <w:rFonts w:ascii="Times New Roman" w:hAnsi="Times New Roman" w:cs="Times New Roman"/>
          <w:sz w:val="24"/>
        </w:rPr>
        <w:t>reducional</w:t>
      </w:r>
      <w:r w:rsidRPr="002D3904">
        <w:rPr>
          <w:rFonts w:ascii="Times New Roman" w:hAnsi="Times New Roman" w:cs="Times New Roman"/>
          <w:sz w:val="24"/>
        </w:rPr>
        <w:t xml:space="preserve"> </w:t>
      </w:r>
      <w:r>
        <w:rPr>
          <w:rFonts w:ascii="Times New Roman" w:hAnsi="Times New Roman" w:cs="Times New Roman"/>
          <w:sz w:val="24"/>
        </w:rPr>
        <w:t>nos sete povos em</w:t>
      </w:r>
      <w:r w:rsidRPr="002D3904">
        <w:rPr>
          <w:rFonts w:ascii="Times New Roman" w:hAnsi="Times New Roman" w:cs="Times New Roman"/>
          <w:sz w:val="24"/>
        </w:rPr>
        <w:t xml:space="preserve"> 1827 </w:t>
      </w:r>
      <w:r>
        <w:rPr>
          <w:rFonts w:ascii="Times New Roman" w:hAnsi="Times New Roman" w:cs="Times New Roman"/>
          <w:sz w:val="24"/>
        </w:rPr>
        <w:t>era de 1.874 indivíduos.</w:t>
      </w:r>
      <w:r w:rsidRPr="009B4834">
        <w:rPr>
          <w:rStyle w:val="Refdenotaderodap"/>
        </w:rPr>
        <w:footnoteReference w:id="11"/>
      </w:r>
      <w:r>
        <w:rPr>
          <w:rFonts w:ascii="Times New Roman" w:hAnsi="Times New Roman" w:cs="Times New Roman"/>
          <w:sz w:val="24"/>
        </w:rPr>
        <w:t xml:space="preserve"> Este número</w:t>
      </w:r>
      <w:r w:rsidRPr="002D3904">
        <w:rPr>
          <w:rFonts w:ascii="Times New Roman" w:hAnsi="Times New Roman" w:cs="Times New Roman"/>
          <w:sz w:val="24"/>
        </w:rPr>
        <w:t xml:space="preserve"> </w:t>
      </w:r>
      <w:r>
        <w:rPr>
          <w:rFonts w:ascii="Times New Roman" w:hAnsi="Times New Roman" w:cs="Times New Roman"/>
          <w:sz w:val="24"/>
        </w:rPr>
        <w:t xml:space="preserve">de pessoas </w:t>
      </w:r>
      <w:r w:rsidRPr="002D3904">
        <w:rPr>
          <w:rFonts w:ascii="Times New Roman" w:hAnsi="Times New Roman" w:cs="Times New Roman"/>
          <w:sz w:val="24"/>
        </w:rPr>
        <w:t xml:space="preserve">era residual se </w:t>
      </w:r>
      <w:r>
        <w:rPr>
          <w:rFonts w:ascii="Times New Roman" w:hAnsi="Times New Roman" w:cs="Times New Roman"/>
          <w:sz w:val="24"/>
        </w:rPr>
        <w:t xml:space="preserve">aceitarmos que 14.010 indígenas habitavam tal região em 1801, reduzindo para 6.395 em 1814 e, por conseguinte, caindo para 2.350 em 1822 </w:t>
      </w:r>
      <w:r>
        <w:rPr>
          <w:rFonts w:ascii="Times New Roman" w:hAnsi="Times New Roman" w:cs="Times New Roman"/>
          <w:sz w:val="24"/>
        </w:rPr>
        <w:fldChar w:fldCharType="begin"/>
      </w:r>
      <w:r w:rsidR="004B2ECE">
        <w:rPr>
          <w:rFonts w:ascii="Times New Roman" w:hAnsi="Times New Roman" w:cs="Times New Roman"/>
          <w:sz w:val="24"/>
        </w:rPr>
        <w:instrText xml:space="preserve"> ADDIN ZOTERO_ITEM CSL_CITATION {"citationID":"ZGtmDhdJ","properties":{"formattedCitation":"(PORTO, 1943, p. 416a)","plainCitation":"(PORTO, 1943, p. 416a)","noteIndex":0},"citationItems":[{"id":"zsxYRHlu/6fu9vnWi","uris":["http://zotero.org/users/local/5kkmlNe3/items/9GS9RHAF"],"uri":["http://zotero.org/users/local/5kkmlNe3/items/9GS9RHAF"],"itemData":{"id":9,"type":"book","title":"História das Missões Orientais do Uruguai","publisher":"Imprensa Nacional","publisher-place":"Rio de Janeiro","event-place":"Rio de Janeiro","author":[{"family":"Porto","given":"Aurélio"}],"issued":{"date-parts":[["1943"]]}},"locator":"416a"}],"schema":"https://github.com/citation-style-language/schema/raw/master/csl-citation.json"} </w:instrText>
      </w:r>
      <w:r>
        <w:rPr>
          <w:rFonts w:ascii="Times New Roman" w:hAnsi="Times New Roman" w:cs="Times New Roman"/>
          <w:sz w:val="24"/>
        </w:rPr>
        <w:fldChar w:fldCharType="separate"/>
      </w:r>
      <w:r w:rsidR="00480F56" w:rsidRPr="00480F56">
        <w:rPr>
          <w:rFonts w:ascii="Times New Roman" w:hAnsi="Times New Roman" w:cs="Times New Roman"/>
          <w:sz w:val="24"/>
        </w:rPr>
        <w:t>(PORTO, 1943, p. 416a)</w:t>
      </w:r>
      <w:r>
        <w:rPr>
          <w:rFonts w:ascii="Times New Roman" w:hAnsi="Times New Roman" w:cs="Times New Roman"/>
          <w:sz w:val="24"/>
        </w:rPr>
        <w:fldChar w:fldCharType="end"/>
      </w:r>
      <w:r>
        <w:rPr>
          <w:rFonts w:ascii="Times New Roman" w:hAnsi="Times New Roman" w:cs="Times New Roman"/>
          <w:sz w:val="24"/>
        </w:rPr>
        <w:t>. Entretanto, a presença de quase dois mil guaranis está longe de ser inexpressiva, ainda mais considerando que quase ao fim da década de 1820 já haviam se desenrolado diversos processos bélicos que impactaram diretamente sobre a região missioneira fazendo com que esta mergulhasse numa grave crise social, política e econômica. Ademais, mesmo com este agudo declínio demográfico guarani em menos de três décadas, levando em conta que por meio dos assentos de batismos se constatou que os índios perfaziam quase a metade da população livre batizada na Matriz de São Francisco de Borja entre 1829-1835, se pode considerar que estes quase dois mil indígenas indicados no mapa representavam cerca de metade da população livre da região dos Sete Povos em 1827.</w:t>
      </w:r>
    </w:p>
    <w:p w14:paraId="441C9C28" w14:textId="77777777" w:rsidR="005001C4" w:rsidRDefault="005001C4" w:rsidP="005001C4">
      <w:pPr>
        <w:spacing w:after="0" w:line="360" w:lineRule="auto"/>
        <w:jc w:val="both"/>
        <w:rPr>
          <w:rFonts w:ascii="Times New Roman" w:hAnsi="Times New Roman" w:cs="Times New Roman"/>
          <w:sz w:val="24"/>
        </w:rPr>
      </w:pPr>
    </w:p>
    <w:p w14:paraId="189F8892" w14:textId="77777777" w:rsidR="005001C4" w:rsidRPr="00D102CE" w:rsidRDefault="005001C4" w:rsidP="005001C4">
      <w:pPr>
        <w:pStyle w:val="Legenda"/>
        <w:rPr>
          <w:rFonts w:eastAsia="Times New Roman" w:cs="Times New Roman"/>
          <w:b w:val="0"/>
          <w:color w:val="000000"/>
          <w:lang w:eastAsia="pt-BR"/>
        </w:rPr>
      </w:pPr>
      <w:bookmarkStart w:id="9" w:name="_Toc496904640"/>
      <w:r w:rsidRPr="00D102CE">
        <w:rPr>
          <w:b w:val="0"/>
        </w:rPr>
        <w:t xml:space="preserve">Quadro </w:t>
      </w:r>
      <w:r w:rsidR="005B7F4C">
        <w:rPr>
          <w:b w:val="0"/>
        </w:rPr>
        <w:t>7</w:t>
      </w:r>
      <w:r w:rsidRPr="00D102CE">
        <w:rPr>
          <w:b w:val="0"/>
        </w:rPr>
        <w:t xml:space="preserve"> </w:t>
      </w:r>
      <w:r w:rsidRPr="00D102CE">
        <w:rPr>
          <w:rFonts w:cs="Times New Roman"/>
          <w:b w:val="0"/>
          <w:bCs w:val="0"/>
        </w:rPr>
        <w:t xml:space="preserve">– </w:t>
      </w:r>
      <w:r w:rsidRPr="00D102CE">
        <w:rPr>
          <w:rFonts w:eastAsia="Times New Roman" w:cs="Times New Roman"/>
          <w:b w:val="0"/>
          <w:color w:val="000000"/>
          <w:lang w:eastAsia="pt-BR"/>
        </w:rPr>
        <w:t>População guarani dos Sete Povos (1827, 1832 e 1833)</w:t>
      </w:r>
      <w:bookmarkEnd w:id="9"/>
    </w:p>
    <w:tbl>
      <w:tblPr>
        <w:tblW w:w="8367" w:type="dxa"/>
        <w:jc w:val="center"/>
        <w:tblCellMar>
          <w:left w:w="70" w:type="dxa"/>
          <w:right w:w="70" w:type="dxa"/>
        </w:tblCellMar>
        <w:tblLook w:val="04A0" w:firstRow="1" w:lastRow="0" w:firstColumn="1" w:lastColumn="0" w:noHBand="0" w:noVBand="1"/>
      </w:tblPr>
      <w:tblGrid>
        <w:gridCol w:w="1460"/>
        <w:gridCol w:w="1442"/>
        <w:gridCol w:w="736"/>
        <w:gridCol w:w="1076"/>
        <w:gridCol w:w="905"/>
        <w:gridCol w:w="907"/>
        <w:gridCol w:w="920"/>
        <w:gridCol w:w="921"/>
      </w:tblGrid>
      <w:tr w:rsidR="005001C4" w:rsidRPr="00D513F5" w14:paraId="3C2FE7B7" w14:textId="77777777" w:rsidTr="005F0822">
        <w:trPr>
          <w:trHeight w:val="335"/>
          <w:jc w:val="center"/>
        </w:trPr>
        <w:tc>
          <w:tcPr>
            <w:tcW w:w="2902" w:type="dxa"/>
            <w:gridSpan w:val="2"/>
            <w:tcBorders>
              <w:top w:val="single" w:sz="8" w:space="0" w:color="auto"/>
              <w:left w:val="single" w:sz="8" w:space="0" w:color="auto"/>
              <w:bottom w:val="nil"/>
              <w:right w:val="nil"/>
            </w:tcBorders>
            <w:shd w:val="clear" w:color="auto" w:fill="auto"/>
            <w:vAlign w:val="bottom"/>
            <w:hideMark/>
          </w:tcPr>
          <w:p w14:paraId="3B46FAF1" w14:textId="77777777" w:rsidR="005001C4" w:rsidRPr="00D513F5" w:rsidRDefault="005001C4" w:rsidP="005001C4">
            <w:pPr>
              <w:spacing w:after="0" w:line="240" w:lineRule="auto"/>
              <w:jc w:val="center"/>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 </w:t>
            </w:r>
          </w:p>
        </w:tc>
        <w:tc>
          <w:tcPr>
            <w:tcW w:w="1812"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D15C858" w14:textId="77777777" w:rsidR="005001C4" w:rsidRPr="00D513F5" w:rsidRDefault="005001C4" w:rsidP="005001C4">
            <w:pPr>
              <w:spacing w:after="0" w:line="240" w:lineRule="auto"/>
              <w:jc w:val="center"/>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1827</w:t>
            </w:r>
          </w:p>
        </w:tc>
        <w:tc>
          <w:tcPr>
            <w:tcW w:w="1812" w:type="dxa"/>
            <w:gridSpan w:val="2"/>
            <w:tcBorders>
              <w:top w:val="single" w:sz="8" w:space="0" w:color="auto"/>
              <w:left w:val="nil"/>
              <w:bottom w:val="nil"/>
              <w:right w:val="single" w:sz="8" w:space="0" w:color="000000"/>
            </w:tcBorders>
            <w:shd w:val="clear" w:color="auto" w:fill="auto"/>
            <w:noWrap/>
            <w:vAlign w:val="bottom"/>
            <w:hideMark/>
          </w:tcPr>
          <w:p w14:paraId="37B394D0" w14:textId="77777777" w:rsidR="005001C4" w:rsidRPr="00D513F5" w:rsidRDefault="005001C4" w:rsidP="005001C4">
            <w:pPr>
              <w:spacing w:after="0" w:line="240" w:lineRule="auto"/>
              <w:jc w:val="center"/>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1832</w:t>
            </w:r>
          </w:p>
        </w:tc>
        <w:tc>
          <w:tcPr>
            <w:tcW w:w="1841" w:type="dxa"/>
            <w:gridSpan w:val="2"/>
            <w:tcBorders>
              <w:top w:val="single" w:sz="8" w:space="0" w:color="auto"/>
              <w:left w:val="nil"/>
              <w:bottom w:val="nil"/>
              <w:right w:val="single" w:sz="8" w:space="0" w:color="000000"/>
            </w:tcBorders>
            <w:shd w:val="clear" w:color="auto" w:fill="auto"/>
            <w:noWrap/>
            <w:vAlign w:val="bottom"/>
            <w:hideMark/>
          </w:tcPr>
          <w:p w14:paraId="7F60B5EB" w14:textId="77777777" w:rsidR="005001C4" w:rsidRPr="00D513F5" w:rsidRDefault="005001C4" w:rsidP="005001C4">
            <w:pPr>
              <w:spacing w:after="0" w:line="240" w:lineRule="auto"/>
              <w:jc w:val="center"/>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1833</w:t>
            </w:r>
          </w:p>
        </w:tc>
      </w:tr>
      <w:tr w:rsidR="005001C4" w:rsidRPr="00D513F5" w14:paraId="5D16CC49" w14:textId="77777777" w:rsidTr="005F0822">
        <w:trPr>
          <w:trHeight w:val="320"/>
          <w:jc w:val="center"/>
        </w:trPr>
        <w:tc>
          <w:tcPr>
            <w:tcW w:w="14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4D92E53"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Homens</w:t>
            </w:r>
          </w:p>
        </w:tc>
        <w:tc>
          <w:tcPr>
            <w:tcW w:w="1442" w:type="dxa"/>
            <w:tcBorders>
              <w:top w:val="single" w:sz="8" w:space="0" w:color="auto"/>
              <w:left w:val="nil"/>
              <w:bottom w:val="single" w:sz="4" w:space="0" w:color="auto"/>
              <w:right w:val="nil"/>
            </w:tcBorders>
            <w:shd w:val="clear" w:color="auto" w:fill="auto"/>
            <w:noWrap/>
            <w:vAlign w:val="bottom"/>
            <w:hideMark/>
          </w:tcPr>
          <w:p w14:paraId="6AD2EDA2"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Úteis</w:t>
            </w:r>
          </w:p>
        </w:tc>
        <w:tc>
          <w:tcPr>
            <w:tcW w:w="7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8F344A2"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160</w:t>
            </w:r>
          </w:p>
        </w:tc>
        <w:tc>
          <w:tcPr>
            <w:tcW w:w="107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79CBA2A"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615</w:t>
            </w:r>
          </w:p>
        </w:tc>
        <w:tc>
          <w:tcPr>
            <w:tcW w:w="905" w:type="dxa"/>
            <w:tcBorders>
              <w:top w:val="single" w:sz="8" w:space="0" w:color="auto"/>
              <w:left w:val="nil"/>
              <w:bottom w:val="single" w:sz="4" w:space="0" w:color="auto"/>
              <w:right w:val="single" w:sz="4" w:space="0" w:color="auto"/>
            </w:tcBorders>
            <w:shd w:val="clear" w:color="auto" w:fill="auto"/>
            <w:noWrap/>
            <w:vAlign w:val="bottom"/>
            <w:hideMark/>
          </w:tcPr>
          <w:p w14:paraId="029EC9C2"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108</w:t>
            </w:r>
          </w:p>
        </w:tc>
        <w:tc>
          <w:tcPr>
            <w:tcW w:w="90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0AECB8E"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108</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6CC3C347"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173</w:t>
            </w:r>
          </w:p>
        </w:tc>
        <w:tc>
          <w:tcPr>
            <w:tcW w:w="9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D277095"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204</w:t>
            </w:r>
          </w:p>
        </w:tc>
      </w:tr>
      <w:tr w:rsidR="005001C4" w:rsidRPr="00D513F5" w14:paraId="5161E076" w14:textId="77777777" w:rsidTr="005F0822">
        <w:trPr>
          <w:trHeight w:val="320"/>
          <w:jc w:val="center"/>
        </w:trPr>
        <w:tc>
          <w:tcPr>
            <w:tcW w:w="1460" w:type="dxa"/>
            <w:vMerge/>
            <w:tcBorders>
              <w:top w:val="single" w:sz="8" w:space="0" w:color="auto"/>
              <w:left w:val="single" w:sz="8" w:space="0" w:color="auto"/>
              <w:bottom w:val="single" w:sz="8" w:space="0" w:color="000000"/>
              <w:right w:val="single" w:sz="4" w:space="0" w:color="auto"/>
            </w:tcBorders>
            <w:vAlign w:val="center"/>
            <w:hideMark/>
          </w:tcPr>
          <w:p w14:paraId="4EA7E349"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442" w:type="dxa"/>
            <w:tcBorders>
              <w:top w:val="nil"/>
              <w:left w:val="nil"/>
              <w:bottom w:val="single" w:sz="4" w:space="0" w:color="auto"/>
              <w:right w:val="nil"/>
            </w:tcBorders>
            <w:shd w:val="clear" w:color="auto" w:fill="auto"/>
            <w:noWrap/>
            <w:vAlign w:val="bottom"/>
            <w:hideMark/>
          </w:tcPr>
          <w:p w14:paraId="19C74E66"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Menores</w:t>
            </w:r>
          </w:p>
        </w:tc>
        <w:tc>
          <w:tcPr>
            <w:tcW w:w="736" w:type="dxa"/>
            <w:tcBorders>
              <w:top w:val="nil"/>
              <w:left w:val="single" w:sz="8" w:space="0" w:color="auto"/>
              <w:bottom w:val="single" w:sz="4" w:space="0" w:color="auto"/>
              <w:right w:val="single" w:sz="4" w:space="0" w:color="auto"/>
            </w:tcBorders>
            <w:shd w:val="clear" w:color="auto" w:fill="auto"/>
            <w:noWrap/>
            <w:vAlign w:val="bottom"/>
            <w:hideMark/>
          </w:tcPr>
          <w:p w14:paraId="0E176198"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193</w:t>
            </w:r>
          </w:p>
        </w:tc>
        <w:tc>
          <w:tcPr>
            <w:tcW w:w="1076" w:type="dxa"/>
            <w:vMerge/>
            <w:tcBorders>
              <w:top w:val="single" w:sz="8" w:space="0" w:color="auto"/>
              <w:left w:val="single" w:sz="4" w:space="0" w:color="auto"/>
              <w:bottom w:val="single" w:sz="8" w:space="0" w:color="000000"/>
              <w:right w:val="single" w:sz="8" w:space="0" w:color="auto"/>
            </w:tcBorders>
            <w:vAlign w:val="center"/>
            <w:hideMark/>
          </w:tcPr>
          <w:p w14:paraId="3207C316"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05" w:type="dxa"/>
            <w:tcBorders>
              <w:top w:val="nil"/>
              <w:left w:val="nil"/>
              <w:bottom w:val="single" w:sz="4" w:space="0" w:color="auto"/>
              <w:right w:val="single" w:sz="4" w:space="0" w:color="auto"/>
            </w:tcBorders>
            <w:shd w:val="clear" w:color="auto" w:fill="auto"/>
            <w:noWrap/>
            <w:vAlign w:val="bottom"/>
            <w:hideMark/>
          </w:tcPr>
          <w:p w14:paraId="6ED3E5AD"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 </w:t>
            </w:r>
          </w:p>
        </w:tc>
        <w:tc>
          <w:tcPr>
            <w:tcW w:w="906" w:type="dxa"/>
            <w:vMerge/>
            <w:tcBorders>
              <w:top w:val="single" w:sz="8" w:space="0" w:color="auto"/>
              <w:left w:val="single" w:sz="4" w:space="0" w:color="auto"/>
              <w:bottom w:val="single" w:sz="8" w:space="0" w:color="000000"/>
              <w:right w:val="single" w:sz="8" w:space="0" w:color="auto"/>
            </w:tcBorders>
            <w:vAlign w:val="center"/>
            <w:hideMark/>
          </w:tcPr>
          <w:p w14:paraId="521F1103"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20" w:type="dxa"/>
            <w:tcBorders>
              <w:top w:val="nil"/>
              <w:left w:val="nil"/>
              <w:bottom w:val="single" w:sz="4" w:space="0" w:color="auto"/>
              <w:right w:val="single" w:sz="4" w:space="0" w:color="auto"/>
            </w:tcBorders>
            <w:shd w:val="clear" w:color="auto" w:fill="auto"/>
            <w:noWrap/>
            <w:vAlign w:val="bottom"/>
            <w:hideMark/>
          </w:tcPr>
          <w:p w14:paraId="0CDC80FA"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31</w:t>
            </w:r>
          </w:p>
        </w:tc>
        <w:tc>
          <w:tcPr>
            <w:tcW w:w="920" w:type="dxa"/>
            <w:vMerge/>
            <w:tcBorders>
              <w:top w:val="single" w:sz="8" w:space="0" w:color="auto"/>
              <w:left w:val="single" w:sz="4" w:space="0" w:color="auto"/>
              <w:bottom w:val="single" w:sz="8" w:space="0" w:color="000000"/>
              <w:right w:val="single" w:sz="8" w:space="0" w:color="auto"/>
            </w:tcBorders>
            <w:vAlign w:val="center"/>
            <w:hideMark/>
          </w:tcPr>
          <w:p w14:paraId="024CA4FB"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r>
      <w:tr w:rsidR="005001C4" w:rsidRPr="00D513F5" w14:paraId="48A2762F" w14:textId="77777777" w:rsidTr="005F0822">
        <w:trPr>
          <w:trHeight w:val="335"/>
          <w:jc w:val="center"/>
        </w:trPr>
        <w:tc>
          <w:tcPr>
            <w:tcW w:w="1460" w:type="dxa"/>
            <w:vMerge/>
            <w:tcBorders>
              <w:top w:val="single" w:sz="8" w:space="0" w:color="auto"/>
              <w:left w:val="single" w:sz="8" w:space="0" w:color="auto"/>
              <w:bottom w:val="single" w:sz="8" w:space="0" w:color="000000"/>
              <w:right w:val="single" w:sz="4" w:space="0" w:color="auto"/>
            </w:tcBorders>
            <w:vAlign w:val="center"/>
            <w:hideMark/>
          </w:tcPr>
          <w:p w14:paraId="32ED0050"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442" w:type="dxa"/>
            <w:tcBorders>
              <w:top w:val="nil"/>
              <w:left w:val="nil"/>
              <w:bottom w:val="single" w:sz="8" w:space="0" w:color="auto"/>
              <w:right w:val="nil"/>
            </w:tcBorders>
            <w:shd w:val="clear" w:color="auto" w:fill="auto"/>
            <w:noWrap/>
            <w:vAlign w:val="bottom"/>
            <w:hideMark/>
          </w:tcPr>
          <w:p w14:paraId="4931C7B1"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Inválidos</w:t>
            </w:r>
          </w:p>
        </w:tc>
        <w:tc>
          <w:tcPr>
            <w:tcW w:w="736" w:type="dxa"/>
            <w:tcBorders>
              <w:top w:val="nil"/>
              <w:left w:val="single" w:sz="8" w:space="0" w:color="auto"/>
              <w:bottom w:val="single" w:sz="8" w:space="0" w:color="auto"/>
              <w:right w:val="single" w:sz="4" w:space="0" w:color="auto"/>
            </w:tcBorders>
            <w:shd w:val="clear" w:color="auto" w:fill="auto"/>
            <w:noWrap/>
            <w:vAlign w:val="bottom"/>
            <w:hideMark/>
          </w:tcPr>
          <w:p w14:paraId="15C6A7D9"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262</w:t>
            </w:r>
          </w:p>
        </w:tc>
        <w:tc>
          <w:tcPr>
            <w:tcW w:w="1076" w:type="dxa"/>
            <w:vMerge/>
            <w:tcBorders>
              <w:top w:val="single" w:sz="8" w:space="0" w:color="auto"/>
              <w:left w:val="single" w:sz="4" w:space="0" w:color="auto"/>
              <w:bottom w:val="single" w:sz="8" w:space="0" w:color="000000"/>
              <w:right w:val="single" w:sz="8" w:space="0" w:color="auto"/>
            </w:tcBorders>
            <w:vAlign w:val="center"/>
            <w:hideMark/>
          </w:tcPr>
          <w:p w14:paraId="0121DB72"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05" w:type="dxa"/>
            <w:tcBorders>
              <w:top w:val="nil"/>
              <w:left w:val="nil"/>
              <w:bottom w:val="single" w:sz="8" w:space="0" w:color="auto"/>
              <w:right w:val="single" w:sz="4" w:space="0" w:color="auto"/>
            </w:tcBorders>
            <w:shd w:val="clear" w:color="auto" w:fill="auto"/>
            <w:noWrap/>
            <w:vAlign w:val="bottom"/>
            <w:hideMark/>
          </w:tcPr>
          <w:p w14:paraId="0AEC4CF4"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 </w:t>
            </w:r>
          </w:p>
        </w:tc>
        <w:tc>
          <w:tcPr>
            <w:tcW w:w="906" w:type="dxa"/>
            <w:vMerge/>
            <w:tcBorders>
              <w:top w:val="single" w:sz="8" w:space="0" w:color="auto"/>
              <w:left w:val="single" w:sz="4" w:space="0" w:color="auto"/>
              <w:bottom w:val="single" w:sz="8" w:space="0" w:color="000000"/>
              <w:right w:val="single" w:sz="8" w:space="0" w:color="auto"/>
            </w:tcBorders>
            <w:vAlign w:val="center"/>
            <w:hideMark/>
          </w:tcPr>
          <w:p w14:paraId="2650EA62"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20" w:type="dxa"/>
            <w:tcBorders>
              <w:top w:val="nil"/>
              <w:left w:val="nil"/>
              <w:bottom w:val="single" w:sz="8" w:space="0" w:color="auto"/>
              <w:right w:val="single" w:sz="4" w:space="0" w:color="auto"/>
            </w:tcBorders>
            <w:shd w:val="clear" w:color="auto" w:fill="auto"/>
            <w:noWrap/>
            <w:vAlign w:val="bottom"/>
            <w:hideMark/>
          </w:tcPr>
          <w:p w14:paraId="093C8A5C"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 </w:t>
            </w:r>
          </w:p>
        </w:tc>
        <w:tc>
          <w:tcPr>
            <w:tcW w:w="920" w:type="dxa"/>
            <w:vMerge/>
            <w:tcBorders>
              <w:top w:val="single" w:sz="8" w:space="0" w:color="auto"/>
              <w:left w:val="single" w:sz="4" w:space="0" w:color="auto"/>
              <w:bottom w:val="single" w:sz="8" w:space="0" w:color="000000"/>
              <w:right w:val="single" w:sz="8" w:space="0" w:color="auto"/>
            </w:tcBorders>
            <w:vAlign w:val="center"/>
            <w:hideMark/>
          </w:tcPr>
          <w:p w14:paraId="72949198"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r>
      <w:tr w:rsidR="005001C4" w:rsidRPr="00D513F5" w14:paraId="276DEB48" w14:textId="77777777" w:rsidTr="005F0822">
        <w:trPr>
          <w:trHeight w:val="320"/>
          <w:jc w:val="center"/>
        </w:trPr>
        <w:tc>
          <w:tcPr>
            <w:tcW w:w="14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B9CB1FB"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Mulheres</w:t>
            </w:r>
          </w:p>
        </w:tc>
        <w:tc>
          <w:tcPr>
            <w:tcW w:w="1442" w:type="dxa"/>
            <w:tcBorders>
              <w:top w:val="nil"/>
              <w:left w:val="nil"/>
              <w:bottom w:val="single" w:sz="4" w:space="0" w:color="auto"/>
              <w:right w:val="nil"/>
            </w:tcBorders>
            <w:shd w:val="clear" w:color="auto" w:fill="auto"/>
            <w:noWrap/>
            <w:vAlign w:val="bottom"/>
            <w:hideMark/>
          </w:tcPr>
          <w:p w14:paraId="6564B9E8"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Úteis</w:t>
            </w:r>
          </w:p>
        </w:tc>
        <w:tc>
          <w:tcPr>
            <w:tcW w:w="736" w:type="dxa"/>
            <w:tcBorders>
              <w:top w:val="nil"/>
              <w:left w:val="single" w:sz="8" w:space="0" w:color="auto"/>
              <w:bottom w:val="single" w:sz="4" w:space="0" w:color="auto"/>
              <w:right w:val="single" w:sz="4" w:space="0" w:color="auto"/>
            </w:tcBorders>
            <w:shd w:val="clear" w:color="auto" w:fill="auto"/>
            <w:noWrap/>
            <w:vAlign w:val="bottom"/>
            <w:hideMark/>
          </w:tcPr>
          <w:p w14:paraId="643CDD4F"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567</w:t>
            </w:r>
          </w:p>
        </w:tc>
        <w:tc>
          <w:tcPr>
            <w:tcW w:w="107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E030C59"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1.259</w:t>
            </w:r>
          </w:p>
        </w:tc>
        <w:tc>
          <w:tcPr>
            <w:tcW w:w="905" w:type="dxa"/>
            <w:tcBorders>
              <w:top w:val="nil"/>
              <w:left w:val="nil"/>
              <w:bottom w:val="single" w:sz="4" w:space="0" w:color="auto"/>
              <w:right w:val="single" w:sz="4" w:space="0" w:color="auto"/>
            </w:tcBorders>
            <w:shd w:val="clear" w:color="auto" w:fill="auto"/>
            <w:noWrap/>
            <w:vAlign w:val="bottom"/>
            <w:hideMark/>
          </w:tcPr>
          <w:p w14:paraId="25FD7459"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124</w:t>
            </w:r>
          </w:p>
        </w:tc>
        <w:tc>
          <w:tcPr>
            <w:tcW w:w="90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7652EC9"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124</w:t>
            </w:r>
          </w:p>
        </w:tc>
        <w:tc>
          <w:tcPr>
            <w:tcW w:w="920" w:type="dxa"/>
            <w:tcBorders>
              <w:top w:val="nil"/>
              <w:left w:val="nil"/>
              <w:bottom w:val="single" w:sz="4" w:space="0" w:color="auto"/>
              <w:right w:val="nil"/>
            </w:tcBorders>
            <w:shd w:val="clear" w:color="auto" w:fill="auto"/>
            <w:noWrap/>
            <w:vAlign w:val="bottom"/>
            <w:hideMark/>
          </w:tcPr>
          <w:p w14:paraId="4FC08E30"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199</w:t>
            </w:r>
          </w:p>
        </w:tc>
        <w:tc>
          <w:tcPr>
            <w:tcW w:w="9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91BB7FB"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230</w:t>
            </w:r>
          </w:p>
        </w:tc>
      </w:tr>
      <w:tr w:rsidR="005001C4" w:rsidRPr="00D513F5" w14:paraId="5BFD2ED1" w14:textId="77777777" w:rsidTr="005F0822">
        <w:trPr>
          <w:trHeight w:val="320"/>
          <w:jc w:val="center"/>
        </w:trPr>
        <w:tc>
          <w:tcPr>
            <w:tcW w:w="1460" w:type="dxa"/>
            <w:vMerge/>
            <w:tcBorders>
              <w:top w:val="nil"/>
              <w:left w:val="single" w:sz="8" w:space="0" w:color="auto"/>
              <w:bottom w:val="single" w:sz="8" w:space="0" w:color="000000"/>
              <w:right w:val="single" w:sz="4" w:space="0" w:color="auto"/>
            </w:tcBorders>
            <w:vAlign w:val="center"/>
            <w:hideMark/>
          </w:tcPr>
          <w:p w14:paraId="3EE7ED7E"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442" w:type="dxa"/>
            <w:tcBorders>
              <w:top w:val="nil"/>
              <w:left w:val="nil"/>
              <w:bottom w:val="single" w:sz="4" w:space="0" w:color="auto"/>
              <w:right w:val="nil"/>
            </w:tcBorders>
            <w:shd w:val="clear" w:color="auto" w:fill="auto"/>
            <w:noWrap/>
            <w:vAlign w:val="bottom"/>
            <w:hideMark/>
          </w:tcPr>
          <w:p w14:paraId="628EC76C"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Menores</w:t>
            </w:r>
          </w:p>
        </w:tc>
        <w:tc>
          <w:tcPr>
            <w:tcW w:w="736" w:type="dxa"/>
            <w:tcBorders>
              <w:top w:val="nil"/>
              <w:left w:val="single" w:sz="8" w:space="0" w:color="auto"/>
              <w:bottom w:val="single" w:sz="4" w:space="0" w:color="auto"/>
              <w:right w:val="single" w:sz="4" w:space="0" w:color="auto"/>
            </w:tcBorders>
            <w:shd w:val="clear" w:color="auto" w:fill="auto"/>
            <w:noWrap/>
            <w:vAlign w:val="bottom"/>
            <w:hideMark/>
          </w:tcPr>
          <w:p w14:paraId="1A857379"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256</w:t>
            </w:r>
          </w:p>
        </w:tc>
        <w:tc>
          <w:tcPr>
            <w:tcW w:w="1076" w:type="dxa"/>
            <w:vMerge/>
            <w:tcBorders>
              <w:top w:val="nil"/>
              <w:left w:val="single" w:sz="4" w:space="0" w:color="auto"/>
              <w:bottom w:val="single" w:sz="8" w:space="0" w:color="000000"/>
              <w:right w:val="single" w:sz="8" w:space="0" w:color="auto"/>
            </w:tcBorders>
            <w:vAlign w:val="center"/>
            <w:hideMark/>
          </w:tcPr>
          <w:p w14:paraId="0CAB9864"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05" w:type="dxa"/>
            <w:tcBorders>
              <w:top w:val="nil"/>
              <w:left w:val="nil"/>
              <w:bottom w:val="single" w:sz="4" w:space="0" w:color="auto"/>
              <w:right w:val="single" w:sz="4" w:space="0" w:color="auto"/>
            </w:tcBorders>
            <w:shd w:val="clear" w:color="auto" w:fill="auto"/>
            <w:noWrap/>
            <w:vAlign w:val="bottom"/>
            <w:hideMark/>
          </w:tcPr>
          <w:p w14:paraId="2E01E6FB"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 </w:t>
            </w:r>
          </w:p>
        </w:tc>
        <w:tc>
          <w:tcPr>
            <w:tcW w:w="906" w:type="dxa"/>
            <w:vMerge/>
            <w:tcBorders>
              <w:top w:val="nil"/>
              <w:left w:val="single" w:sz="4" w:space="0" w:color="auto"/>
              <w:bottom w:val="single" w:sz="8" w:space="0" w:color="000000"/>
              <w:right w:val="single" w:sz="8" w:space="0" w:color="auto"/>
            </w:tcBorders>
            <w:vAlign w:val="center"/>
            <w:hideMark/>
          </w:tcPr>
          <w:p w14:paraId="1A06FCEF"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20" w:type="dxa"/>
            <w:tcBorders>
              <w:top w:val="nil"/>
              <w:left w:val="nil"/>
              <w:bottom w:val="single" w:sz="4" w:space="0" w:color="auto"/>
              <w:right w:val="nil"/>
            </w:tcBorders>
            <w:shd w:val="clear" w:color="auto" w:fill="auto"/>
            <w:noWrap/>
            <w:vAlign w:val="bottom"/>
            <w:hideMark/>
          </w:tcPr>
          <w:p w14:paraId="192216D2"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31</w:t>
            </w:r>
          </w:p>
        </w:tc>
        <w:tc>
          <w:tcPr>
            <w:tcW w:w="920" w:type="dxa"/>
            <w:vMerge/>
            <w:tcBorders>
              <w:top w:val="nil"/>
              <w:left w:val="single" w:sz="4" w:space="0" w:color="auto"/>
              <w:bottom w:val="single" w:sz="8" w:space="0" w:color="000000"/>
              <w:right w:val="single" w:sz="8" w:space="0" w:color="auto"/>
            </w:tcBorders>
            <w:vAlign w:val="center"/>
            <w:hideMark/>
          </w:tcPr>
          <w:p w14:paraId="4BD24065"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r>
      <w:tr w:rsidR="005001C4" w:rsidRPr="00D513F5" w14:paraId="13E95EC6" w14:textId="77777777" w:rsidTr="005F0822">
        <w:trPr>
          <w:trHeight w:val="335"/>
          <w:jc w:val="center"/>
        </w:trPr>
        <w:tc>
          <w:tcPr>
            <w:tcW w:w="1460" w:type="dxa"/>
            <w:vMerge/>
            <w:tcBorders>
              <w:top w:val="nil"/>
              <w:left w:val="single" w:sz="8" w:space="0" w:color="auto"/>
              <w:bottom w:val="single" w:sz="8" w:space="0" w:color="000000"/>
              <w:right w:val="single" w:sz="4" w:space="0" w:color="auto"/>
            </w:tcBorders>
            <w:vAlign w:val="center"/>
            <w:hideMark/>
          </w:tcPr>
          <w:p w14:paraId="1AF9F6BF"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1442" w:type="dxa"/>
            <w:tcBorders>
              <w:top w:val="nil"/>
              <w:left w:val="nil"/>
              <w:bottom w:val="single" w:sz="8" w:space="0" w:color="auto"/>
              <w:right w:val="nil"/>
            </w:tcBorders>
            <w:shd w:val="clear" w:color="auto" w:fill="auto"/>
            <w:noWrap/>
            <w:vAlign w:val="bottom"/>
            <w:hideMark/>
          </w:tcPr>
          <w:p w14:paraId="027BC9AB"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Inválidas</w:t>
            </w:r>
          </w:p>
        </w:tc>
        <w:tc>
          <w:tcPr>
            <w:tcW w:w="736" w:type="dxa"/>
            <w:tcBorders>
              <w:top w:val="nil"/>
              <w:left w:val="single" w:sz="8" w:space="0" w:color="auto"/>
              <w:bottom w:val="single" w:sz="8" w:space="0" w:color="auto"/>
              <w:right w:val="single" w:sz="4" w:space="0" w:color="auto"/>
            </w:tcBorders>
            <w:shd w:val="clear" w:color="auto" w:fill="auto"/>
            <w:noWrap/>
            <w:vAlign w:val="bottom"/>
            <w:hideMark/>
          </w:tcPr>
          <w:p w14:paraId="61F45526"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436</w:t>
            </w:r>
          </w:p>
        </w:tc>
        <w:tc>
          <w:tcPr>
            <w:tcW w:w="1076" w:type="dxa"/>
            <w:vMerge/>
            <w:tcBorders>
              <w:top w:val="nil"/>
              <w:left w:val="single" w:sz="4" w:space="0" w:color="auto"/>
              <w:bottom w:val="single" w:sz="8" w:space="0" w:color="000000"/>
              <w:right w:val="single" w:sz="8" w:space="0" w:color="auto"/>
            </w:tcBorders>
            <w:vAlign w:val="center"/>
            <w:hideMark/>
          </w:tcPr>
          <w:p w14:paraId="75737D34"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05" w:type="dxa"/>
            <w:tcBorders>
              <w:top w:val="nil"/>
              <w:left w:val="nil"/>
              <w:bottom w:val="single" w:sz="8" w:space="0" w:color="auto"/>
              <w:right w:val="single" w:sz="4" w:space="0" w:color="auto"/>
            </w:tcBorders>
            <w:shd w:val="clear" w:color="auto" w:fill="auto"/>
            <w:noWrap/>
            <w:vAlign w:val="bottom"/>
            <w:hideMark/>
          </w:tcPr>
          <w:p w14:paraId="6A972208"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 </w:t>
            </w:r>
          </w:p>
        </w:tc>
        <w:tc>
          <w:tcPr>
            <w:tcW w:w="906" w:type="dxa"/>
            <w:vMerge/>
            <w:tcBorders>
              <w:top w:val="nil"/>
              <w:left w:val="single" w:sz="4" w:space="0" w:color="auto"/>
              <w:bottom w:val="single" w:sz="8" w:space="0" w:color="000000"/>
              <w:right w:val="single" w:sz="8" w:space="0" w:color="auto"/>
            </w:tcBorders>
            <w:vAlign w:val="center"/>
            <w:hideMark/>
          </w:tcPr>
          <w:p w14:paraId="43018DB5"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c>
          <w:tcPr>
            <w:tcW w:w="920" w:type="dxa"/>
            <w:tcBorders>
              <w:top w:val="nil"/>
              <w:left w:val="nil"/>
              <w:bottom w:val="single" w:sz="8" w:space="0" w:color="auto"/>
              <w:right w:val="nil"/>
            </w:tcBorders>
            <w:shd w:val="clear" w:color="auto" w:fill="auto"/>
            <w:noWrap/>
            <w:vAlign w:val="bottom"/>
            <w:hideMark/>
          </w:tcPr>
          <w:p w14:paraId="2DA63BD0"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 </w:t>
            </w:r>
          </w:p>
        </w:tc>
        <w:tc>
          <w:tcPr>
            <w:tcW w:w="920" w:type="dxa"/>
            <w:vMerge/>
            <w:tcBorders>
              <w:top w:val="nil"/>
              <w:left w:val="single" w:sz="4" w:space="0" w:color="auto"/>
              <w:bottom w:val="single" w:sz="8" w:space="0" w:color="000000"/>
              <w:right w:val="single" w:sz="8" w:space="0" w:color="auto"/>
            </w:tcBorders>
            <w:vAlign w:val="center"/>
            <w:hideMark/>
          </w:tcPr>
          <w:p w14:paraId="5D5152FB" w14:textId="77777777" w:rsidR="005001C4" w:rsidRPr="00D513F5" w:rsidRDefault="005001C4" w:rsidP="005001C4">
            <w:pPr>
              <w:spacing w:after="0" w:line="240" w:lineRule="auto"/>
              <w:rPr>
                <w:rFonts w:ascii="Times New Roman" w:eastAsia="Times New Roman" w:hAnsi="Times New Roman" w:cs="Times New Roman"/>
                <w:color w:val="000000"/>
                <w:sz w:val="24"/>
                <w:szCs w:val="24"/>
                <w:lang w:eastAsia="pt-BR"/>
              </w:rPr>
            </w:pPr>
          </w:p>
        </w:tc>
      </w:tr>
      <w:tr w:rsidR="005001C4" w:rsidRPr="00D513F5" w14:paraId="73442558" w14:textId="77777777" w:rsidTr="005F0822">
        <w:trPr>
          <w:trHeight w:val="335"/>
          <w:jc w:val="center"/>
        </w:trPr>
        <w:tc>
          <w:tcPr>
            <w:tcW w:w="2902" w:type="dxa"/>
            <w:gridSpan w:val="2"/>
            <w:tcBorders>
              <w:top w:val="single" w:sz="8" w:space="0" w:color="auto"/>
              <w:left w:val="single" w:sz="8" w:space="0" w:color="auto"/>
              <w:bottom w:val="single" w:sz="8" w:space="0" w:color="auto"/>
              <w:right w:val="nil"/>
            </w:tcBorders>
            <w:shd w:val="clear" w:color="auto" w:fill="auto"/>
            <w:noWrap/>
            <w:vAlign w:val="bottom"/>
            <w:hideMark/>
          </w:tcPr>
          <w:p w14:paraId="7AE58182" w14:textId="77777777" w:rsidR="005001C4" w:rsidRPr="00D513F5" w:rsidRDefault="005001C4" w:rsidP="005001C4">
            <w:pPr>
              <w:spacing w:after="0" w:line="240" w:lineRule="auto"/>
              <w:rPr>
                <w:rFonts w:ascii="Times New Roman" w:eastAsia="Times New Roman" w:hAnsi="Times New Roman" w:cs="Times New Roman"/>
                <w:color w:val="000000"/>
                <w:lang w:eastAsia="pt-BR"/>
              </w:rPr>
            </w:pPr>
            <w:r w:rsidRPr="00D513F5">
              <w:rPr>
                <w:rFonts w:ascii="Times New Roman" w:eastAsia="Times New Roman" w:hAnsi="Times New Roman" w:cs="Times New Roman"/>
                <w:color w:val="000000"/>
                <w:lang w:eastAsia="pt-BR"/>
              </w:rPr>
              <w:t>Total</w:t>
            </w:r>
          </w:p>
        </w:tc>
        <w:tc>
          <w:tcPr>
            <w:tcW w:w="18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1A63F2D"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1874</w:t>
            </w:r>
          </w:p>
        </w:tc>
        <w:tc>
          <w:tcPr>
            <w:tcW w:w="1812"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1D2915D"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232</w:t>
            </w:r>
          </w:p>
        </w:tc>
        <w:tc>
          <w:tcPr>
            <w:tcW w:w="184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61F8BD4" w14:textId="77777777" w:rsidR="005001C4" w:rsidRPr="00D513F5" w:rsidRDefault="005001C4" w:rsidP="005001C4">
            <w:pPr>
              <w:spacing w:after="0" w:line="240" w:lineRule="auto"/>
              <w:jc w:val="right"/>
              <w:rPr>
                <w:rFonts w:ascii="Times New Roman" w:eastAsia="Times New Roman" w:hAnsi="Times New Roman" w:cs="Times New Roman"/>
                <w:color w:val="000000"/>
                <w:sz w:val="24"/>
                <w:szCs w:val="24"/>
                <w:lang w:eastAsia="pt-BR"/>
              </w:rPr>
            </w:pPr>
            <w:r w:rsidRPr="00D513F5">
              <w:rPr>
                <w:rFonts w:ascii="Times New Roman" w:eastAsia="Times New Roman" w:hAnsi="Times New Roman" w:cs="Times New Roman"/>
                <w:color w:val="000000"/>
                <w:sz w:val="24"/>
                <w:szCs w:val="24"/>
                <w:lang w:eastAsia="pt-BR"/>
              </w:rPr>
              <w:t>434</w:t>
            </w:r>
          </w:p>
        </w:tc>
      </w:tr>
    </w:tbl>
    <w:p w14:paraId="18599F4D" w14:textId="77777777" w:rsidR="005001C4" w:rsidRPr="00B918A0" w:rsidRDefault="005001C4" w:rsidP="005F0822">
      <w:pPr>
        <w:spacing w:after="0" w:line="240" w:lineRule="auto"/>
        <w:ind w:left="284" w:right="423"/>
        <w:jc w:val="both"/>
        <w:rPr>
          <w:rFonts w:ascii="Times New Roman" w:hAnsi="Times New Roman" w:cs="Times New Roman"/>
          <w:sz w:val="24"/>
          <w:szCs w:val="24"/>
        </w:rPr>
      </w:pPr>
      <w:r w:rsidRPr="00310905">
        <w:rPr>
          <w:rFonts w:ascii="Times New Roman" w:hAnsi="Times New Roman" w:cs="Times New Roman"/>
          <w:b/>
          <w:sz w:val="20"/>
          <w:szCs w:val="20"/>
        </w:rPr>
        <w:t>Fonte:</w:t>
      </w:r>
      <w:r w:rsidRPr="00310905">
        <w:rPr>
          <w:rFonts w:ascii="Times New Roman" w:hAnsi="Times New Roman" w:cs="Times New Roman"/>
          <w:sz w:val="20"/>
          <w:szCs w:val="20"/>
        </w:rPr>
        <w:t xml:space="preserve"> Para 1827: Mapa dos Sete Povos de 1827. In: Revista do </w:t>
      </w:r>
      <w:proofErr w:type="spellStart"/>
      <w:r w:rsidRPr="00310905">
        <w:rPr>
          <w:rFonts w:ascii="Times New Roman" w:hAnsi="Times New Roman" w:cs="Times New Roman"/>
          <w:sz w:val="20"/>
          <w:szCs w:val="20"/>
        </w:rPr>
        <w:t>Archivo</w:t>
      </w:r>
      <w:proofErr w:type="spellEnd"/>
      <w:r w:rsidRPr="00310905">
        <w:rPr>
          <w:rFonts w:ascii="Times New Roman" w:hAnsi="Times New Roman" w:cs="Times New Roman"/>
          <w:sz w:val="20"/>
          <w:szCs w:val="20"/>
        </w:rPr>
        <w:t xml:space="preserve"> Público do Rio Grande do Sul</w:t>
      </w:r>
      <w:r>
        <w:rPr>
          <w:rFonts w:ascii="Times New Roman" w:hAnsi="Times New Roman" w:cs="Times New Roman"/>
          <w:sz w:val="20"/>
          <w:szCs w:val="20"/>
        </w:rPr>
        <w:t xml:space="preserve"> (RAPERS)</w:t>
      </w:r>
      <w:r w:rsidRPr="00310905">
        <w:rPr>
          <w:rFonts w:ascii="Times New Roman" w:hAnsi="Times New Roman" w:cs="Times New Roman"/>
          <w:sz w:val="20"/>
          <w:szCs w:val="20"/>
        </w:rPr>
        <w:t>, nº. 1 janeiro de 1921. Para 1832: Mapa dos Sete Povos de 1832, Fundo Autoridades Militares, Maço 117, Correspondência do Tenente-Coronel Manoel da Silva Pereira do Lago, Administrador Geral dos Sete Povos das Missões brasileiras, ARHS. Para 1833: Mapa dos Sete Povos de 1833, Fundo Autoridades Militares, Maço 117, Correspondência do Tenente-Coronel Manoel da Silva Pereira do Lago, Administrador Geral dos Sete Povos das Missões brasileiras, ARHS.</w:t>
      </w:r>
    </w:p>
    <w:p w14:paraId="41410A0A" w14:textId="77777777" w:rsidR="005001C4" w:rsidRDefault="005001C4" w:rsidP="00DB4E1C">
      <w:pPr>
        <w:spacing w:after="0" w:line="360" w:lineRule="auto"/>
        <w:jc w:val="both"/>
        <w:rPr>
          <w:rFonts w:ascii="Times New Roman" w:hAnsi="Times New Roman" w:cs="Times New Roman"/>
          <w:sz w:val="24"/>
        </w:rPr>
      </w:pPr>
    </w:p>
    <w:p w14:paraId="772AFCE4" w14:textId="77777777" w:rsidR="005001C4" w:rsidRPr="00E1634D" w:rsidRDefault="005001C4" w:rsidP="005001C4">
      <w:pPr>
        <w:spacing w:after="0" w:line="360" w:lineRule="auto"/>
        <w:ind w:firstLine="708"/>
        <w:jc w:val="both"/>
        <w:rPr>
          <w:rFonts w:ascii="Times New Roman" w:hAnsi="Times New Roman" w:cs="Times New Roman"/>
          <w:sz w:val="28"/>
        </w:rPr>
      </w:pPr>
      <w:r w:rsidRPr="00E1634D">
        <w:rPr>
          <w:rFonts w:ascii="Times New Roman" w:hAnsi="Times New Roman" w:cs="Times New Roman"/>
          <w:color w:val="231F20"/>
          <w:sz w:val="24"/>
          <w:szCs w:val="24"/>
        </w:rPr>
        <w:t xml:space="preserve">Antes de analisar os números expostos na tabela acima é importante </w:t>
      </w:r>
      <w:r>
        <w:rPr>
          <w:rFonts w:ascii="Times New Roman" w:hAnsi="Times New Roman" w:cs="Times New Roman"/>
          <w:color w:val="231F20"/>
          <w:sz w:val="24"/>
          <w:szCs w:val="24"/>
        </w:rPr>
        <w:t xml:space="preserve">fazer uma </w:t>
      </w:r>
      <w:r w:rsidRPr="00E1634D">
        <w:rPr>
          <w:rFonts w:ascii="Times New Roman" w:hAnsi="Times New Roman" w:cs="Times New Roman"/>
          <w:color w:val="231F20"/>
          <w:sz w:val="24"/>
          <w:szCs w:val="24"/>
        </w:rPr>
        <w:t>ressalva</w:t>
      </w:r>
      <w:r>
        <w:rPr>
          <w:rFonts w:ascii="Times New Roman" w:hAnsi="Times New Roman" w:cs="Times New Roman"/>
          <w:color w:val="231F20"/>
          <w:sz w:val="24"/>
          <w:szCs w:val="24"/>
        </w:rPr>
        <w:t>.</w:t>
      </w:r>
      <w:r w:rsidRPr="00E1634D">
        <w:rPr>
          <w:rFonts w:ascii="Times New Roman" w:hAnsi="Times New Roman" w:cs="Times New Roman"/>
          <w:color w:val="231F20"/>
          <w:sz w:val="24"/>
          <w:szCs w:val="24"/>
        </w:rPr>
        <w:t xml:space="preserve"> </w:t>
      </w:r>
      <w:r>
        <w:rPr>
          <w:rFonts w:ascii="Times New Roman" w:hAnsi="Times New Roman" w:cs="Times New Roman"/>
          <w:color w:val="231F20"/>
          <w:sz w:val="24"/>
          <w:szCs w:val="24"/>
        </w:rPr>
        <w:t>O</w:t>
      </w:r>
      <w:r w:rsidRPr="00E1634D">
        <w:rPr>
          <w:rFonts w:ascii="Times New Roman" w:hAnsi="Times New Roman" w:cs="Times New Roman"/>
          <w:color w:val="231F20"/>
          <w:sz w:val="24"/>
          <w:szCs w:val="24"/>
        </w:rPr>
        <w:t xml:space="preserve"> exíguo número de guaranis registrado pelo Tenente-Coronel Manoel da Silva Pereira do Lago, último Administrador Geral dos Sete Povos, entre 1832 e 1833 refere-se </w:t>
      </w:r>
      <w:r w:rsidRPr="00E1634D">
        <w:rPr>
          <w:rFonts w:ascii="Times New Roman" w:hAnsi="Times New Roman" w:cs="Times New Roman"/>
          <w:color w:val="231F20"/>
          <w:sz w:val="24"/>
          <w:szCs w:val="24"/>
        </w:rPr>
        <w:lastRenderedPageBreak/>
        <w:t>somente aqueles que ainda viviam no</w:t>
      </w:r>
      <w:r>
        <w:rPr>
          <w:rFonts w:ascii="Times New Roman" w:hAnsi="Times New Roman" w:cs="Times New Roman"/>
          <w:color w:val="231F20"/>
          <w:sz w:val="24"/>
          <w:szCs w:val="24"/>
        </w:rPr>
        <w:t>s povos</w:t>
      </w:r>
      <w:r w:rsidRPr="00E1634D">
        <w:rPr>
          <w:rFonts w:ascii="Times New Roman" w:hAnsi="Times New Roman" w:cs="Times New Roman"/>
          <w:color w:val="231F20"/>
          <w:sz w:val="24"/>
          <w:szCs w:val="24"/>
        </w:rPr>
        <w:t xml:space="preserve">. Ou seja, não estão compreendidos nas considerações do Tenente-Coronel Lago </w:t>
      </w:r>
      <w:r w:rsidRPr="00EA353C">
        <w:rPr>
          <w:rFonts w:ascii="Times New Roman" w:hAnsi="Times New Roman" w:cs="Times New Roman"/>
          <w:sz w:val="24"/>
          <w:szCs w:val="24"/>
        </w:rPr>
        <w:t xml:space="preserve">um número </w:t>
      </w:r>
      <w:r w:rsidR="00581BA3" w:rsidRPr="00EA353C">
        <w:rPr>
          <w:rFonts w:ascii="Times New Roman" w:hAnsi="Times New Roman" w:cs="Times New Roman"/>
          <w:i/>
          <w:sz w:val="24"/>
          <w:szCs w:val="24"/>
        </w:rPr>
        <w:t>n</w:t>
      </w:r>
      <w:r w:rsidR="00581BA3" w:rsidRPr="00581BA3">
        <w:rPr>
          <w:rFonts w:ascii="Times New Roman" w:hAnsi="Times New Roman" w:cs="Times New Roman"/>
          <w:color w:val="FF0000"/>
          <w:sz w:val="24"/>
          <w:szCs w:val="24"/>
        </w:rPr>
        <w:t xml:space="preserve"> </w:t>
      </w:r>
      <w:r w:rsidRPr="00E1634D">
        <w:rPr>
          <w:rFonts w:ascii="Times New Roman" w:hAnsi="Times New Roman" w:cs="Times New Roman"/>
          <w:color w:val="231F20"/>
          <w:sz w:val="24"/>
          <w:szCs w:val="24"/>
        </w:rPr>
        <w:t xml:space="preserve">de guaranis que até aquele momento já havia deixado de viver </w:t>
      </w:r>
      <w:r>
        <w:rPr>
          <w:rFonts w:ascii="Times New Roman" w:hAnsi="Times New Roman" w:cs="Times New Roman"/>
          <w:color w:val="231F20"/>
          <w:sz w:val="24"/>
          <w:szCs w:val="24"/>
        </w:rPr>
        <w:t>nas reduções</w:t>
      </w:r>
      <w:r w:rsidRPr="00E1634D">
        <w:rPr>
          <w:rFonts w:ascii="Times New Roman" w:hAnsi="Times New Roman" w:cs="Times New Roman"/>
          <w:color w:val="231F20"/>
          <w:sz w:val="24"/>
          <w:szCs w:val="24"/>
        </w:rPr>
        <w:t xml:space="preserve"> e que conseguiram reun</w:t>
      </w:r>
      <w:r>
        <w:rPr>
          <w:rFonts w:ascii="Times New Roman" w:hAnsi="Times New Roman" w:cs="Times New Roman"/>
          <w:color w:val="231F20"/>
          <w:sz w:val="24"/>
          <w:szCs w:val="24"/>
        </w:rPr>
        <w:t>ir recursos para permanecer na região.</w:t>
      </w:r>
      <w:r w:rsidRPr="009B4834">
        <w:rPr>
          <w:rStyle w:val="Refdenotaderodap"/>
        </w:rPr>
        <w:footnoteReference w:id="12"/>
      </w:r>
    </w:p>
    <w:p w14:paraId="4734C02C" w14:textId="6CCAC53B" w:rsidR="005001C4" w:rsidRPr="00545AE4" w:rsidRDefault="005001C4" w:rsidP="005001C4">
      <w:pPr>
        <w:spacing w:after="0" w:line="360" w:lineRule="auto"/>
        <w:ind w:firstLine="708"/>
        <w:jc w:val="both"/>
        <w:rPr>
          <w:rFonts w:ascii="Times New Roman" w:hAnsi="Times New Roman" w:cs="Times New Roman"/>
          <w:sz w:val="24"/>
          <w:szCs w:val="24"/>
        </w:rPr>
      </w:pPr>
      <w:r w:rsidRPr="00814EFA">
        <w:rPr>
          <w:rFonts w:ascii="Times New Roman" w:hAnsi="Times New Roman" w:cs="Times New Roman"/>
          <w:sz w:val="24"/>
        </w:rPr>
        <w:t xml:space="preserve">Passando a analisar os dados </w:t>
      </w:r>
      <w:r w:rsidR="00407BF8" w:rsidRPr="00EA353C">
        <w:rPr>
          <w:rFonts w:ascii="Times New Roman" w:hAnsi="Times New Roman" w:cs="Times New Roman"/>
          <w:sz w:val="24"/>
        </w:rPr>
        <w:t>do quadro 7</w:t>
      </w:r>
      <w:r w:rsidRPr="00814EFA">
        <w:rPr>
          <w:rFonts w:ascii="Times New Roman" w:hAnsi="Times New Roman" w:cs="Times New Roman"/>
          <w:sz w:val="24"/>
        </w:rPr>
        <w:t>, o primeiro ponto que desperta atenção é que</w:t>
      </w:r>
      <w:r w:rsidRPr="00814EFA">
        <w:rPr>
          <w:rFonts w:ascii="Times New Roman" w:hAnsi="Times New Roman" w:cs="Times New Roman"/>
          <w:sz w:val="28"/>
        </w:rPr>
        <w:t xml:space="preserve"> </w:t>
      </w:r>
      <w:r w:rsidRPr="00814EFA">
        <w:rPr>
          <w:rFonts w:ascii="Times New Roman" w:hAnsi="Times New Roman" w:cs="Times New Roman"/>
          <w:sz w:val="24"/>
        </w:rPr>
        <w:t xml:space="preserve">entre 1827 e 1832-33 a quantidade de indígenas que viviam nos povos despenca vertiginosamente. Acredito que </w:t>
      </w:r>
      <w:r>
        <w:rPr>
          <w:rFonts w:ascii="Times New Roman" w:hAnsi="Times New Roman" w:cs="Times New Roman"/>
          <w:sz w:val="24"/>
        </w:rPr>
        <w:t xml:space="preserve">tal </w:t>
      </w:r>
      <w:r w:rsidRPr="00814EFA">
        <w:rPr>
          <w:rFonts w:ascii="Times New Roman" w:hAnsi="Times New Roman" w:cs="Times New Roman"/>
          <w:sz w:val="24"/>
        </w:rPr>
        <w:t xml:space="preserve">redução esteja vinculada </w:t>
      </w:r>
      <w:r w:rsidR="00407BF8" w:rsidRPr="00EA353C">
        <w:rPr>
          <w:rFonts w:ascii="Times New Roman" w:hAnsi="Times New Roman" w:cs="Times New Roman"/>
          <w:sz w:val="24"/>
          <w:szCs w:val="24"/>
        </w:rPr>
        <w:t>ao</w:t>
      </w:r>
      <w:r w:rsidRPr="00814EFA">
        <w:rPr>
          <w:rFonts w:ascii="Times New Roman" w:hAnsi="Times New Roman" w:cs="Times New Roman"/>
          <w:sz w:val="24"/>
          <w:szCs w:val="24"/>
        </w:rPr>
        <w:t xml:space="preserve"> famigerado episódio da transmigração guarani liderada por Rivera em fins da década de 1820, mais precisamente nos últimos meses do ano de 1828</w:t>
      </w:r>
      <w:r w:rsidR="003D1E13">
        <w:rPr>
          <w:rFonts w:ascii="Times New Roman" w:hAnsi="Times New Roman" w:cs="Times New Roman"/>
          <w:sz w:val="24"/>
          <w:szCs w:val="24"/>
        </w:rPr>
        <w:t xml:space="preserve"> </w:t>
      </w:r>
      <w:r w:rsidR="00480F56">
        <w:rPr>
          <w:rFonts w:ascii="Times New Roman" w:hAnsi="Times New Roman" w:cs="Times New Roman"/>
          <w:sz w:val="24"/>
          <w:szCs w:val="24"/>
        </w:rPr>
        <w:fldChar w:fldCharType="begin"/>
      </w:r>
      <w:r w:rsidR="004B2ECE">
        <w:rPr>
          <w:rFonts w:ascii="Times New Roman" w:hAnsi="Times New Roman" w:cs="Times New Roman"/>
          <w:sz w:val="24"/>
          <w:szCs w:val="24"/>
        </w:rPr>
        <w:instrText xml:space="preserve"> ADDIN ZOTERO_ITEM CSL_CITATION {"citationID":"a14j5hc9q50","properties":{"formattedCitation":"(FREGA, 2007; PADR\\uc0\\u211{}N-FAVRE, 2009a)","plainCitation":"(FREGA, 2007; PADRÓN-FAVRE, 2009a)","dontUpdate":true,"noteIndex":0},"citationItems":[{"id":458,"uris":["http://zotero.org/users/local/YDV6310z/items/9YU3SHP8"],"uri":["http://zotero.org/users/local/YDV6310z/items/9YU3SHP8"],"itemData":{"id":458,"type":"article-journal","title":"Conflictos fronterizos en la conformación estatal, 1828 – 1830","container-title":"Cadernos do CHDD","author":[{"family":"Frega","given":"Ana"}],"issued":{"date-parts":[["2007"]]}}},{"id":"zsxYRHlu/LAiXHgv3","uris":["http://zotero.org/users/local/5kkmlNe3/items/H9NUA4JW"],"uri":["http://zotero.org/users/local/5kkmlNe3/items/H9NUA4JW"],"itemData":{"id":"4o6tvjZv/TstvNChw","type":"book","title":"Ocaso de un pueblo indio. História del éxodo guaraní-misionero al Uruguay.","publisher":"Tierradentro (Uruguay)","publisher-place":"Durazno","edition":"2º","event-place":"Durazno","author":[{"family":"Padrón-Favre","given":"Oscar"}],"issued":{"date-parts":[["2009"]]}}}],"schema":"https://github.com/citation-style-language/schema/raw/master/csl-citation.json"} </w:instrText>
      </w:r>
      <w:r w:rsidR="00480F56">
        <w:rPr>
          <w:rFonts w:ascii="Times New Roman" w:hAnsi="Times New Roman" w:cs="Times New Roman"/>
          <w:sz w:val="24"/>
          <w:szCs w:val="24"/>
        </w:rPr>
        <w:fldChar w:fldCharType="separate"/>
      </w:r>
      <w:r w:rsidR="004B2ECE" w:rsidRPr="004B2ECE">
        <w:rPr>
          <w:rFonts w:ascii="Times New Roman" w:hAnsi="Times New Roman" w:cs="Times New Roman"/>
          <w:sz w:val="24"/>
          <w:szCs w:val="24"/>
        </w:rPr>
        <w:t>(FREGA, 2007; PADRÓN-FAVRE, 2009)</w:t>
      </w:r>
      <w:r w:rsidR="00480F56">
        <w:rPr>
          <w:rFonts w:ascii="Times New Roman" w:hAnsi="Times New Roman" w:cs="Times New Roman"/>
          <w:sz w:val="24"/>
          <w:szCs w:val="24"/>
        </w:rPr>
        <w:fldChar w:fldCharType="end"/>
      </w:r>
      <w:r w:rsidRPr="00545AE4">
        <w:rPr>
          <w:rFonts w:ascii="Times New Roman" w:hAnsi="Times New Roman" w:cs="Times New Roman"/>
          <w:sz w:val="24"/>
          <w:szCs w:val="24"/>
        </w:rPr>
        <w:t xml:space="preserve">. </w:t>
      </w:r>
      <w:r w:rsidRPr="00814EFA">
        <w:rPr>
          <w:rFonts w:ascii="Times New Roman" w:hAnsi="Times New Roman" w:cs="Times New Roman"/>
          <w:color w:val="231F20"/>
          <w:sz w:val="24"/>
          <w:szCs w:val="24"/>
        </w:rPr>
        <w:t>Contudo, pouco tempo depois, por volta de 1832, devido às péssimas condições em que se encontravam em Bela União, um grupo de índios se rebelou contra Rivera. A principal consequência desta revolta foi o fim da dita colônia, fato que gerou uma nova onda migratória, na qual parte dos guaranis retornou à região dos Sete Povos.</w:t>
      </w:r>
    </w:p>
    <w:p w14:paraId="4DBD2FE0" w14:textId="77777777" w:rsidR="005001C4" w:rsidRPr="00310905" w:rsidRDefault="005001C4" w:rsidP="005001C4">
      <w:pPr>
        <w:spacing w:after="0" w:line="360" w:lineRule="auto"/>
        <w:jc w:val="both"/>
        <w:rPr>
          <w:rFonts w:ascii="Times New Roman" w:hAnsi="Times New Roman" w:cs="Times New Roman"/>
          <w:szCs w:val="24"/>
        </w:rPr>
      </w:pPr>
      <w:r w:rsidRPr="00BE669F">
        <w:rPr>
          <w:rFonts w:ascii="Times New Roman" w:hAnsi="Times New Roman" w:cs="Times New Roman"/>
          <w:sz w:val="24"/>
          <w:szCs w:val="24"/>
        </w:rPr>
        <w:tab/>
        <w:t>Os números apresentados nos Mapas dos Sete Povos parecem confirmar a ocorrência deste evento histórico. Observa</w:t>
      </w:r>
      <w:r>
        <w:rPr>
          <w:rFonts w:ascii="Times New Roman" w:hAnsi="Times New Roman" w:cs="Times New Roman"/>
          <w:sz w:val="24"/>
          <w:szCs w:val="24"/>
        </w:rPr>
        <w:t>-se</w:t>
      </w:r>
      <w:r w:rsidRPr="00BE669F">
        <w:rPr>
          <w:rFonts w:ascii="Times New Roman" w:hAnsi="Times New Roman" w:cs="Times New Roman"/>
          <w:sz w:val="24"/>
          <w:szCs w:val="24"/>
        </w:rPr>
        <w:t xml:space="preserve"> n</w:t>
      </w:r>
      <w:r>
        <w:rPr>
          <w:rFonts w:ascii="Times New Roman" w:hAnsi="Times New Roman" w:cs="Times New Roman"/>
          <w:sz w:val="24"/>
          <w:szCs w:val="24"/>
        </w:rPr>
        <w:t>o</w:t>
      </w:r>
      <w:r w:rsidRPr="00BE669F">
        <w:rPr>
          <w:rFonts w:ascii="Times New Roman" w:hAnsi="Times New Roman" w:cs="Times New Roman"/>
          <w:sz w:val="24"/>
          <w:szCs w:val="24"/>
        </w:rPr>
        <w:t xml:space="preserve"> </w:t>
      </w:r>
      <w:r>
        <w:rPr>
          <w:rFonts w:ascii="Times New Roman" w:hAnsi="Times New Roman" w:cs="Times New Roman"/>
          <w:sz w:val="24"/>
          <w:szCs w:val="24"/>
        </w:rPr>
        <w:t>quadro</w:t>
      </w:r>
      <w:r w:rsidRPr="00BE669F">
        <w:rPr>
          <w:rFonts w:ascii="Times New Roman" w:hAnsi="Times New Roman" w:cs="Times New Roman"/>
          <w:sz w:val="24"/>
          <w:szCs w:val="24"/>
        </w:rPr>
        <w:t xml:space="preserve"> acima que aument</w:t>
      </w:r>
      <w:r>
        <w:rPr>
          <w:rFonts w:ascii="Times New Roman" w:hAnsi="Times New Roman" w:cs="Times New Roman"/>
          <w:sz w:val="24"/>
          <w:szCs w:val="24"/>
        </w:rPr>
        <w:t>ou</w:t>
      </w:r>
      <w:r w:rsidRPr="00BE669F">
        <w:rPr>
          <w:rFonts w:ascii="Times New Roman" w:hAnsi="Times New Roman" w:cs="Times New Roman"/>
          <w:sz w:val="24"/>
          <w:szCs w:val="24"/>
        </w:rPr>
        <w:t xml:space="preserve"> tanto o número de homens quanto o de mulheres nos Sete Povos. Além disso, no verso do Mapa de 1833, o Tenente-Coronel Manoel da Silva Pereira do Lago relata que:</w:t>
      </w:r>
    </w:p>
    <w:p w14:paraId="6DE280AF" w14:textId="77777777" w:rsidR="005001C4" w:rsidRPr="00310905" w:rsidRDefault="005001C4" w:rsidP="005001C4">
      <w:pPr>
        <w:spacing w:after="0" w:line="360" w:lineRule="auto"/>
        <w:jc w:val="both"/>
        <w:rPr>
          <w:rFonts w:ascii="Times New Roman" w:hAnsi="Times New Roman" w:cs="Times New Roman"/>
          <w:szCs w:val="24"/>
        </w:rPr>
      </w:pPr>
    </w:p>
    <w:p w14:paraId="256FB163" w14:textId="77777777" w:rsidR="005001C4" w:rsidRPr="00310905" w:rsidRDefault="005001C4" w:rsidP="005001C4">
      <w:pPr>
        <w:spacing w:after="0" w:line="240" w:lineRule="auto"/>
        <w:ind w:left="2268"/>
        <w:jc w:val="both"/>
        <w:rPr>
          <w:rFonts w:ascii="Times New Roman" w:hAnsi="Times New Roman" w:cs="Times New Roman"/>
          <w:szCs w:val="24"/>
        </w:rPr>
      </w:pPr>
      <w:r w:rsidRPr="004642A1">
        <w:rPr>
          <w:rFonts w:ascii="Times New Roman" w:hAnsi="Times New Roman" w:cs="Times New Roman"/>
        </w:rPr>
        <w:t xml:space="preserve">com respeito, a população dos indígenas que dantes haviam presentemente tem vindo para os ditos Povos os índios constante do Mapa os quais dirigem seus trabalhos de agricultura cada um (por si) a exceção dos de São Miguel onde se acha um administrador ganhando 10$000 mensais tanto </w:t>
      </w:r>
      <w:r w:rsidRPr="004642A1">
        <w:rPr>
          <w:rFonts w:ascii="Times New Roman" w:hAnsi="Times New Roman" w:cs="Times New Roman"/>
          <w:i/>
        </w:rPr>
        <w:t>para dirigir os índios que para aquele tenho mandado vindos da Bela União</w:t>
      </w:r>
      <w:r w:rsidRPr="004642A1">
        <w:rPr>
          <w:rFonts w:ascii="Times New Roman" w:hAnsi="Times New Roman" w:cs="Times New Roman"/>
        </w:rPr>
        <w:t>, [...]</w:t>
      </w:r>
      <w:r w:rsidRPr="009B4834">
        <w:rPr>
          <w:rStyle w:val="Refdenotaderodap"/>
        </w:rPr>
        <w:footnoteReference w:id="13"/>
      </w:r>
    </w:p>
    <w:p w14:paraId="48F4E786" w14:textId="77777777" w:rsidR="005001C4" w:rsidRPr="00310905" w:rsidRDefault="005001C4" w:rsidP="005001C4">
      <w:pPr>
        <w:spacing w:after="0" w:line="360" w:lineRule="auto"/>
        <w:jc w:val="both"/>
        <w:rPr>
          <w:rFonts w:ascii="Times New Roman" w:hAnsi="Times New Roman" w:cs="Times New Roman"/>
          <w:szCs w:val="24"/>
        </w:rPr>
      </w:pPr>
    </w:p>
    <w:p w14:paraId="7662E13C" w14:textId="77777777" w:rsidR="000C6801" w:rsidRDefault="005001C4" w:rsidP="005001C4">
      <w:pPr>
        <w:spacing w:line="360" w:lineRule="auto"/>
        <w:jc w:val="both"/>
        <w:rPr>
          <w:rFonts w:ascii="Times New Roman" w:hAnsi="Times New Roman" w:cs="Times New Roman"/>
          <w:sz w:val="24"/>
          <w:szCs w:val="24"/>
        </w:rPr>
      </w:pPr>
      <w:r w:rsidRPr="00CB368B">
        <w:rPr>
          <w:rFonts w:ascii="Times New Roman" w:hAnsi="Times New Roman" w:cs="Times New Roman"/>
          <w:sz w:val="24"/>
          <w:szCs w:val="24"/>
        </w:rPr>
        <w:tab/>
        <w:t>Através das palavras do Adm</w:t>
      </w:r>
      <w:r>
        <w:rPr>
          <w:rFonts w:ascii="Times New Roman" w:hAnsi="Times New Roman" w:cs="Times New Roman"/>
          <w:sz w:val="24"/>
          <w:szCs w:val="24"/>
        </w:rPr>
        <w:t xml:space="preserve">inistrador Geral dos Sete Povos se </w:t>
      </w:r>
      <w:r w:rsidRPr="00CB368B">
        <w:rPr>
          <w:rFonts w:ascii="Times New Roman" w:hAnsi="Times New Roman" w:cs="Times New Roman"/>
          <w:sz w:val="24"/>
          <w:szCs w:val="24"/>
        </w:rPr>
        <w:t>averigua que uma pequena parte dos índios que acompanharam Rivera para Bela União no fim dos anos 1820 retornou para a região dos Sete Povos da Missões</w:t>
      </w:r>
      <w:r>
        <w:rPr>
          <w:rFonts w:ascii="Times New Roman" w:hAnsi="Times New Roman" w:cs="Times New Roman"/>
          <w:sz w:val="24"/>
          <w:szCs w:val="24"/>
        </w:rPr>
        <w:t>,</w:t>
      </w:r>
      <w:r w:rsidRPr="00CB368B">
        <w:rPr>
          <w:rFonts w:ascii="Times New Roman" w:hAnsi="Times New Roman" w:cs="Times New Roman"/>
          <w:sz w:val="24"/>
          <w:szCs w:val="24"/>
        </w:rPr>
        <w:t xml:space="preserve"> </w:t>
      </w:r>
      <w:r>
        <w:rPr>
          <w:rFonts w:ascii="Times New Roman" w:hAnsi="Times New Roman" w:cs="Times New Roman"/>
          <w:sz w:val="24"/>
          <w:szCs w:val="24"/>
        </w:rPr>
        <w:t>s</w:t>
      </w:r>
      <w:r w:rsidRPr="00CB368B">
        <w:rPr>
          <w:rFonts w:ascii="Times New Roman" w:hAnsi="Times New Roman" w:cs="Times New Roman"/>
          <w:sz w:val="24"/>
          <w:szCs w:val="24"/>
        </w:rPr>
        <w:t>e</w:t>
      </w:r>
      <w:r>
        <w:rPr>
          <w:rFonts w:ascii="Times New Roman" w:hAnsi="Times New Roman" w:cs="Times New Roman"/>
          <w:sz w:val="24"/>
          <w:szCs w:val="24"/>
        </w:rPr>
        <w:t>ndo</w:t>
      </w:r>
      <w:r w:rsidRPr="00CB368B">
        <w:rPr>
          <w:rFonts w:ascii="Times New Roman" w:hAnsi="Times New Roman" w:cs="Times New Roman"/>
          <w:sz w:val="24"/>
          <w:szCs w:val="24"/>
        </w:rPr>
        <w:t xml:space="preserve"> conduzi</w:t>
      </w:r>
      <w:r>
        <w:rPr>
          <w:rFonts w:ascii="Times New Roman" w:hAnsi="Times New Roman" w:cs="Times New Roman"/>
          <w:sz w:val="24"/>
          <w:szCs w:val="24"/>
        </w:rPr>
        <w:t>d</w:t>
      </w:r>
      <w:r w:rsidRPr="00CB368B">
        <w:rPr>
          <w:rFonts w:ascii="Times New Roman" w:hAnsi="Times New Roman" w:cs="Times New Roman"/>
          <w:sz w:val="24"/>
          <w:szCs w:val="24"/>
        </w:rPr>
        <w:t xml:space="preserve">a para o Povo de São Miguel. </w:t>
      </w:r>
      <w:r w:rsidRPr="00CB368B">
        <w:rPr>
          <w:rFonts w:ascii="Times New Roman" w:hAnsi="Times New Roman" w:cs="Times New Roman"/>
          <w:sz w:val="24"/>
        </w:rPr>
        <w:t xml:space="preserve">Por sua vez, em seu relatório de 1835, o Presidente da Província também fazia menção ao regresso dos guaranis. Conforme Fernandes Braga </w:t>
      </w:r>
      <w:r w:rsidRPr="00CB368B">
        <w:rPr>
          <w:rFonts w:ascii="Times New Roman" w:hAnsi="Times New Roman" w:cs="Times New Roman"/>
          <w:sz w:val="24"/>
          <w:szCs w:val="24"/>
        </w:rPr>
        <w:t xml:space="preserve">“a pouca comodidade que encontraram na nova Colônia [Bela União], [fez com que] os índios a [desamparassem] e </w:t>
      </w:r>
      <w:r w:rsidRPr="00D513F5">
        <w:rPr>
          <w:rFonts w:ascii="Times New Roman" w:hAnsi="Times New Roman" w:cs="Times New Roman"/>
          <w:i/>
          <w:sz w:val="24"/>
          <w:szCs w:val="24"/>
        </w:rPr>
        <w:t xml:space="preserve">uma </w:t>
      </w:r>
      <w:r w:rsidRPr="00D513F5">
        <w:rPr>
          <w:rFonts w:ascii="Times New Roman" w:hAnsi="Times New Roman" w:cs="Times New Roman"/>
          <w:i/>
          <w:sz w:val="24"/>
          <w:szCs w:val="24"/>
        </w:rPr>
        <w:lastRenderedPageBreak/>
        <w:t>pequena porção deles regressou às Missões</w:t>
      </w:r>
      <w:r w:rsidRPr="00CB368B">
        <w:rPr>
          <w:rFonts w:ascii="Times New Roman" w:hAnsi="Times New Roman" w:cs="Times New Roman"/>
          <w:sz w:val="24"/>
          <w:szCs w:val="24"/>
        </w:rPr>
        <w:t>”.</w:t>
      </w:r>
      <w:r w:rsidRPr="009B4834">
        <w:rPr>
          <w:rStyle w:val="Refdenotaderodap"/>
        </w:rPr>
        <w:footnoteReference w:id="14"/>
      </w:r>
      <w:r w:rsidRPr="00CB368B">
        <w:rPr>
          <w:rFonts w:ascii="Times New Roman" w:hAnsi="Times New Roman" w:cs="Times New Roman"/>
          <w:sz w:val="24"/>
          <w:szCs w:val="24"/>
        </w:rPr>
        <w:t xml:space="preserve"> Enfim, </w:t>
      </w:r>
      <w:r w:rsidR="00407BF8" w:rsidRPr="006973E1">
        <w:rPr>
          <w:rFonts w:ascii="Times New Roman" w:hAnsi="Times New Roman" w:cs="Times New Roman"/>
          <w:sz w:val="24"/>
          <w:szCs w:val="24"/>
        </w:rPr>
        <w:t>parece</w:t>
      </w:r>
      <w:r w:rsidRPr="00407BF8">
        <w:rPr>
          <w:rFonts w:ascii="Times New Roman" w:hAnsi="Times New Roman" w:cs="Times New Roman"/>
          <w:color w:val="FF0000"/>
          <w:sz w:val="24"/>
          <w:szCs w:val="24"/>
        </w:rPr>
        <w:t xml:space="preserve"> </w:t>
      </w:r>
      <w:r w:rsidRPr="00CB368B">
        <w:rPr>
          <w:rFonts w:ascii="Times New Roman" w:hAnsi="Times New Roman" w:cs="Times New Roman"/>
          <w:sz w:val="24"/>
          <w:szCs w:val="24"/>
        </w:rPr>
        <w:t xml:space="preserve">não faltar evidências empíricas para demonstrar que a redução do contingente populacional dos Sete Povos a partir de fins dos anos de 1820 esteve ligada aos acontecimentos resultantes das contendas bélicas que </w:t>
      </w:r>
      <w:r>
        <w:rPr>
          <w:rFonts w:ascii="Times New Roman" w:hAnsi="Times New Roman" w:cs="Times New Roman"/>
          <w:sz w:val="24"/>
          <w:szCs w:val="24"/>
        </w:rPr>
        <w:t xml:space="preserve">se </w:t>
      </w:r>
      <w:r w:rsidRPr="00CB368B">
        <w:rPr>
          <w:rFonts w:ascii="Times New Roman" w:hAnsi="Times New Roman" w:cs="Times New Roman"/>
          <w:sz w:val="24"/>
          <w:szCs w:val="24"/>
        </w:rPr>
        <w:t>sucediam de tempos em tempos naquele espaço fronteiriço e que teve em Frutuoso Rivera um dos seus mais destacados personagens.</w:t>
      </w:r>
    </w:p>
    <w:p w14:paraId="4A67A7AB" w14:textId="52C0DE1D" w:rsidR="007A31FA" w:rsidRDefault="007A31FA" w:rsidP="007A31FA">
      <w:pPr>
        <w:spacing w:after="0" w:line="360" w:lineRule="auto"/>
        <w:jc w:val="both"/>
        <w:rPr>
          <w:rFonts w:ascii="Times New Roman" w:hAnsi="Times New Roman" w:cs="Times New Roman"/>
          <w:sz w:val="24"/>
          <w:szCs w:val="24"/>
        </w:rPr>
      </w:pPr>
    </w:p>
    <w:p w14:paraId="4C15E20A" w14:textId="49DCF214" w:rsidR="00576249" w:rsidRPr="00576249" w:rsidRDefault="00576249" w:rsidP="007A31FA">
      <w:pPr>
        <w:spacing w:after="0" w:line="360" w:lineRule="auto"/>
        <w:jc w:val="both"/>
        <w:rPr>
          <w:rFonts w:ascii="Times New Roman" w:hAnsi="Times New Roman" w:cs="Times New Roman"/>
          <w:b/>
          <w:sz w:val="24"/>
          <w:szCs w:val="24"/>
        </w:rPr>
      </w:pPr>
      <w:r w:rsidRPr="00576249">
        <w:rPr>
          <w:rFonts w:ascii="Times New Roman" w:hAnsi="Times New Roman" w:cs="Times New Roman"/>
          <w:b/>
          <w:sz w:val="24"/>
          <w:szCs w:val="24"/>
        </w:rPr>
        <w:t>Considerações finais</w:t>
      </w:r>
    </w:p>
    <w:p w14:paraId="299CB39D" w14:textId="0E382631" w:rsidR="00C30196" w:rsidRDefault="00576249" w:rsidP="00874354">
      <w:pPr>
        <w:spacing w:after="0"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 xml:space="preserve">Até ao menos fins dos anos 1810 a estrutura </w:t>
      </w:r>
      <w:r w:rsidRPr="00842B30">
        <w:rPr>
          <w:rFonts w:ascii="Times New Roman" w:hAnsi="Times New Roman" w:cs="Times New Roman"/>
          <w:sz w:val="24"/>
          <w:szCs w:val="24"/>
        </w:rPr>
        <w:t xml:space="preserve">demográfica </w:t>
      </w:r>
      <w:r>
        <w:rPr>
          <w:rFonts w:ascii="Times New Roman" w:hAnsi="Times New Roman" w:cs="Times New Roman"/>
          <w:sz w:val="24"/>
          <w:szCs w:val="24"/>
        </w:rPr>
        <w:t xml:space="preserve">se conservou em relativa estabilidade, impedindo o desencadeamento de uma anomia generalizada entre a população </w:t>
      </w:r>
      <w:r w:rsidR="00635E04">
        <w:rPr>
          <w:rFonts w:ascii="Times New Roman" w:hAnsi="Times New Roman" w:cs="Times New Roman"/>
          <w:sz w:val="24"/>
          <w:szCs w:val="24"/>
        </w:rPr>
        <w:t>missioneira</w:t>
      </w:r>
      <w:r>
        <w:rPr>
          <w:rFonts w:ascii="Times New Roman" w:hAnsi="Times New Roman" w:cs="Times New Roman"/>
          <w:sz w:val="24"/>
          <w:szCs w:val="24"/>
        </w:rPr>
        <w:t xml:space="preserve"> nos momentos imediatamente posteriores a 1801.</w:t>
      </w:r>
      <w:r w:rsidR="00952FFF">
        <w:rPr>
          <w:rFonts w:ascii="Times New Roman" w:hAnsi="Times New Roman" w:cs="Times New Roman"/>
          <w:sz w:val="24"/>
          <w:szCs w:val="24"/>
        </w:rPr>
        <w:t xml:space="preserve"> Apesar da redução do número absoluto de guaranis e da queda de sua representatividade no universo demográfico em virtude do ingresso das primeiras levas de povoadores luso-brasileiros na região dos Sete Povos, </w:t>
      </w:r>
      <w:r w:rsidR="00635E04">
        <w:rPr>
          <w:rFonts w:ascii="Times New Roman" w:hAnsi="Times New Roman" w:cs="Times New Roman"/>
          <w:sz w:val="24"/>
          <w:szCs w:val="24"/>
        </w:rPr>
        <w:t xml:space="preserve">os </w:t>
      </w:r>
      <w:r w:rsidR="00635E04" w:rsidRPr="00A85291">
        <w:rPr>
          <w:rFonts w:ascii="Times New Roman" w:hAnsi="Times New Roman" w:cs="Times New Roman"/>
          <w:sz w:val="24"/>
          <w:szCs w:val="24"/>
        </w:rPr>
        <w:t>povos orientais</w:t>
      </w:r>
      <w:r w:rsidR="00952FFF">
        <w:rPr>
          <w:rFonts w:ascii="Times New Roman" w:hAnsi="Times New Roman" w:cs="Times New Roman"/>
          <w:sz w:val="24"/>
          <w:szCs w:val="24"/>
        </w:rPr>
        <w:t xml:space="preserve"> </w:t>
      </w:r>
      <w:r w:rsidR="00952FFF" w:rsidRPr="00A85291">
        <w:rPr>
          <w:rFonts w:ascii="Times New Roman" w:hAnsi="Times New Roman" w:cs="Times New Roman"/>
          <w:sz w:val="24"/>
          <w:szCs w:val="24"/>
        </w:rPr>
        <w:t>ainda reuniam condições para abrigar uma importante parcela da população guarani</w:t>
      </w:r>
      <w:r w:rsidR="00952FFF">
        <w:rPr>
          <w:rFonts w:ascii="Times New Roman" w:hAnsi="Times New Roman" w:cs="Times New Roman"/>
          <w:sz w:val="24"/>
          <w:szCs w:val="24"/>
        </w:rPr>
        <w:t>,</w:t>
      </w:r>
      <w:r w:rsidR="00952FFF" w:rsidRPr="00A85291">
        <w:rPr>
          <w:rFonts w:ascii="Times New Roman" w:hAnsi="Times New Roman" w:cs="Times New Roman"/>
          <w:sz w:val="24"/>
          <w:szCs w:val="24"/>
        </w:rPr>
        <w:t xml:space="preserve"> a qual seguia convivendo com as principais instituições missioneiras</w:t>
      </w:r>
      <w:r w:rsidR="00C96ADE">
        <w:rPr>
          <w:rFonts w:ascii="Times New Roman" w:hAnsi="Times New Roman" w:cs="Times New Roman"/>
          <w:sz w:val="24"/>
          <w:szCs w:val="24"/>
        </w:rPr>
        <w:t>.</w:t>
      </w:r>
      <w:r w:rsidR="003F3451">
        <w:rPr>
          <w:rFonts w:ascii="Times New Roman" w:hAnsi="Times New Roman" w:cs="Times New Roman"/>
          <w:sz w:val="24"/>
          <w:szCs w:val="24"/>
        </w:rPr>
        <w:t xml:space="preserve"> Como se constatou com a comparação com outras áreas missioneiras na América, até meados da década de 1810 a quantidade</w:t>
      </w:r>
      <w:r w:rsidR="003F3451">
        <w:rPr>
          <w:rFonts w:ascii="Times New Roman" w:hAnsi="Times New Roman" w:cs="Times New Roman"/>
          <w:sz w:val="24"/>
          <w:szCs w:val="24"/>
        </w:rPr>
        <w:t xml:space="preserve"> de indígenas que habitavam </w:t>
      </w:r>
      <w:r w:rsidR="003F3451">
        <w:rPr>
          <w:rFonts w:ascii="Times New Roman" w:hAnsi="Times New Roman" w:cs="Times New Roman"/>
          <w:sz w:val="24"/>
          <w:szCs w:val="24"/>
        </w:rPr>
        <w:t>n</w:t>
      </w:r>
      <w:r w:rsidR="003F3451">
        <w:rPr>
          <w:rFonts w:ascii="Times New Roman" w:hAnsi="Times New Roman" w:cs="Times New Roman"/>
          <w:sz w:val="24"/>
          <w:szCs w:val="24"/>
        </w:rPr>
        <w:t xml:space="preserve">os Sete Povos </w:t>
      </w:r>
      <w:r w:rsidR="003F3451">
        <w:rPr>
          <w:rFonts w:ascii="Times New Roman" w:hAnsi="Times New Roman" w:cs="Times New Roman"/>
          <w:sz w:val="24"/>
          <w:szCs w:val="24"/>
        </w:rPr>
        <w:t>ainda era significativ</w:t>
      </w:r>
      <w:r w:rsidR="008B3FA3">
        <w:rPr>
          <w:rFonts w:ascii="Times New Roman" w:hAnsi="Times New Roman" w:cs="Times New Roman"/>
          <w:sz w:val="24"/>
          <w:szCs w:val="24"/>
        </w:rPr>
        <w:t>a</w:t>
      </w:r>
      <w:r w:rsidR="003F3451">
        <w:rPr>
          <w:rFonts w:ascii="Times New Roman" w:hAnsi="Times New Roman" w:cs="Times New Roman"/>
          <w:sz w:val="24"/>
          <w:szCs w:val="24"/>
        </w:rPr>
        <w:t>.</w:t>
      </w:r>
      <w:r w:rsidR="003F3451">
        <w:rPr>
          <w:rFonts w:ascii="Times New Roman" w:hAnsi="Times New Roman" w:cs="Times New Roman"/>
          <w:sz w:val="24"/>
          <w:szCs w:val="24"/>
        </w:rPr>
        <w:t xml:space="preserve"> Além disso, </w:t>
      </w:r>
      <w:r w:rsidR="00CB0E88">
        <w:rPr>
          <w:rFonts w:ascii="Times New Roman" w:hAnsi="Times New Roman" w:cs="Times New Roman"/>
          <w:sz w:val="24"/>
          <w:szCs w:val="24"/>
        </w:rPr>
        <w:t xml:space="preserve">diferentemente do que ocorria em quase todas as comunidades missionárias da Alta e Baixa </w:t>
      </w:r>
      <w:proofErr w:type="spellStart"/>
      <w:r w:rsidR="00CB0E88">
        <w:rPr>
          <w:rFonts w:ascii="Times New Roman" w:hAnsi="Times New Roman" w:cs="Times New Roman"/>
          <w:sz w:val="24"/>
          <w:szCs w:val="24"/>
        </w:rPr>
        <w:t>Califórnias</w:t>
      </w:r>
      <w:proofErr w:type="spellEnd"/>
      <w:r w:rsidR="00CB0E88">
        <w:rPr>
          <w:rFonts w:ascii="Times New Roman" w:hAnsi="Times New Roman" w:cs="Times New Roman"/>
          <w:sz w:val="24"/>
          <w:szCs w:val="24"/>
        </w:rPr>
        <w:t xml:space="preserve">, </w:t>
      </w:r>
      <w:proofErr w:type="spellStart"/>
      <w:r w:rsidR="00CB0E88">
        <w:rPr>
          <w:rFonts w:ascii="Times New Roman" w:hAnsi="Times New Roman" w:cs="Times New Roman"/>
          <w:sz w:val="24"/>
          <w:szCs w:val="24"/>
        </w:rPr>
        <w:t>Pimeria</w:t>
      </w:r>
      <w:proofErr w:type="spellEnd"/>
      <w:r w:rsidR="00CB0E88">
        <w:rPr>
          <w:rFonts w:ascii="Times New Roman" w:hAnsi="Times New Roman" w:cs="Times New Roman"/>
          <w:sz w:val="24"/>
          <w:szCs w:val="24"/>
        </w:rPr>
        <w:t xml:space="preserve"> Alta e Chiquitos, onde a incorporação de adultos para repovoar as missões era constante,</w:t>
      </w:r>
      <w:r w:rsidR="00C30196" w:rsidRPr="00C30196">
        <w:rPr>
          <w:rFonts w:ascii="Times New Roman" w:hAnsi="Times New Roman" w:cs="Times New Roman"/>
          <w:sz w:val="24"/>
          <w:szCs w:val="24"/>
        </w:rPr>
        <w:t xml:space="preserve"> </w:t>
      </w:r>
      <w:r w:rsidR="00C30196">
        <w:rPr>
          <w:rFonts w:ascii="Times New Roman" w:hAnsi="Times New Roman" w:cs="Times New Roman"/>
          <w:sz w:val="24"/>
          <w:szCs w:val="24"/>
        </w:rPr>
        <w:t>o contingente populacional guarani missioneiro se assentava na reprodução natural.</w:t>
      </w:r>
      <w:r w:rsidR="00C30196">
        <w:rPr>
          <w:rFonts w:ascii="Times New Roman" w:hAnsi="Times New Roman" w:cs="Times New Roman"/>
          <w:sz w:val="24"/>
          <w:szCs w:val="24"/>
        </w:rPr>
        <w:t xml:space="preserve"> C</w:t>
      </w:r>
      <w:r w:rsidR="001B7068">
        <w:rPr>
          <w:rFonts w:ascii="Times New Roman" w:hAnsi="Times New Roman" w:cs="Times New Roman"/>
          <w:sz w:val="24"/>
          <w:szCs w:val="24"/>
        </w:rPr>
        <w:t>omo demonstra os dados obtidos por meio dos registros de batizados</w:t>
      </w:r>
      <w:r w:rsidR="00C30196">
        <w:rPr>
          <w:rFonts w:ascii="Times New Roman" w:hAnsi="Times New Roman" w:cs="Times New Roman"/>
          <w:sz w:val="24"/>
          <w:szCs w:val="24"/>
        </w:rPr>
        <w:t>, na</w:t>
      </w:r>
      <w:r w:rsidR="001B7068">
        <w:rPr>
          <w:rFonts w:ascii="Times New Roman" w:hAnsi="Times New Roman" w:cs="Times New Roman"/>
          <w:sz w:val="24"/>
          <w:szCs w:val="24"/>
        </w:rPr>
        <w:t xml:space="preserve"> Matriz de São Francisco de Borja praticamente não ocorreram batizados de adultos</w:t>
      </w:r>
      <w:r w:rsidR="00C30196">
        <w:rPr>
          <w:rFonts w:ascii="Times New Roman" w:hAnsi="Times New Roman" w:cs="Times New Roman"/>
          <w:sz w:val="24"/>
          <w:szCs w:val="24"/>
        </w:rPr>
        <w:t>.</w:t>
      </w:r>
      <w:r w:rsidR="001F43E1">
        <w:rPr>
          <w:rFonts w:ascii="Times New Roman" w:hAnsi="Times New Roman" w:cs="Times New Roman"/>
          <w:sz w:val="24"/>
          <w:szCs w:val="24"/>
        </w:rPr>
        <w:t xml:space="preserve"> O</w:t>
      </w:r>
      <w:r w:rsidR="00C65BD9">
        <w:rPr>
          <w:rFonts w:ascii="Times New Roman" w:hAnsi="Times New Roman" w:cs="Times New Roman"/>
          <w:sz w:val="24"/>
          <w:szCs w:val="24"/>
        </w:rPr>
        <w:t xml:space="preserve"> crescimento vegetativo</w:t>
      </w:r>
      <w:r w:rsidR="001F43E1">
        <w:rPr>
          <w:rFonts w:ascii="Times New Roman" w:hAnsi="Times New Roman" w:cs="Times New Roman"/>
          <w:sz w:val="24"/>
          <w:szCs w:val="24"/>
        </w:rPr>
        <w:t>, sem dúvida,</w:t>
      </w:r>
      <w:r w:rsidR="00C65BD9">
        <w:rPr>
          <w:rFonts w:ascii="Times New Roman" w:hAnsi="Times New Roman" w:cs="Times New Roman"/>
          <w:sz w:val="24"/>
          <w:szCs w:val="24"/>
        </w:rPr>
        <w:t xml:space="preserve"> foi um dos fatores que </w:t>
      </w:r>
      <w:r w:rsidR="001F43E1">
        <w:rPr>
          <w:rFonts w:ascii="Times New Roman" w:hAnsi="Times New Roman" w:cs="Times New Roman"/>
          <w:sz w:val="24"/>
          <w:szCs w:val="24"/>
        </w:rPr>
        <w:t xml:space="preserve">permitiu que os guaranis enfrentassem de maneira consistente a grave crise econômica, política e bélica que se abateu sobre o complexo missioneiro a partir de meados do século XVIII e que se arrastou até </w:t>
      </w:r>
      <w:r w:rsidR="00874354">
        <w:rPr>
          <w:rFonts w:ascii="Times New Roman" w:hAnsi="Times New Roman" w:cs="Times New Roman"/>
          <w:sz w:val="24"/>
          <w:szCs w:val="24"/>
        </w:rPr>
        <w:t>os anos 1830.</w:t>
      </w:r>
    </w:p>
    <w:p w14:paraId="35DD5205" w14:textId="17563CFD" w:rsidR="000C370C" w:rsidRDefault="00952FFF" w:rsidP="00EA397C">
      <w:pPr>
        <w:spacing w:after="0"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 xml:space="preserve">Todavia, a partir de 1817, em consequência da conjuntura </w:t>
      </w:r>
      <w:r w:rsidRPr="00A85291">
        <w:rPr>
          <w:rFonts w:ascii="Times New Roman" w:hAnsi="Times New Roman" w:cs="Times New Roman"/>
          <w:sz w:val="24"/>
          <w:szCs w:val="24"/>
        </w:rPr>
        <w:t>de vicissitudes bélicas e incertezas políticas</w:t>
      </w:r>
      <w:r>
        <w:rPr>
          <w:rFonts w:ascii="Times New Roman" w:hAnsi="Times New Roman" w:cs="Times New Roman"/>
          <w:sz w:val="24"/>
          <w:szCs w:val="24"/>
        </w:rPr>
        <w:t xml:space="preserve"> ensejad</w:t>
      </w:r>
      <w:r w:rsidR="00C96ADE">
        <w:rPr>
          <w:rFonts w:ascii="Times New Roman" w:hAnsi="Times New Roman" w:cs="Times New Roman"/>
          <w:sz w:val="24"/>
          <w:szCs w:val="24"/>
        </w:rPr>
        <w:t>a</w:t>
      </w:r>
      <w:r>
        <w:rPr>
          <w:rFonts w:ascii="Times New Roman" w:hAnsi="Times New Roman" w:cs="Times New Roman"/>
          <w:sz w:val="24"/>
          <w:szCs w:val="24"/>
        </w:rPr>
        <w:t xml:space="preserve">s </w:t>
      </w:r>
      <w:r w:rsidR="00C96ADE">
        <w:rPr>
          <w:rFonts w:ascii="Times New Roman" w:hAnsi="Times New Roman" w:cs="Times New Roman"/>
          <w:sz w:val="24"/>
          <w:szCs w:val="24"/>
        </w:rPr>
        <w:t>pel</w:t>
      </w:r>
      <w:r>
        <w:rPr>
          <w:rFonts w:ascii="Times New Roman" w:hAnsi="Times New Roman" w:cs="Times New Roman"/>
          <w:sz w:val="24"/>
          <w:szCs w:val="24"/>
        </w:rPr>
        <w:t>os processos de independência política das repúblicas platinas e do Império do Brasil</w:t>
      </w:r>
      <w:r w:rsidR="000C370C">
        <w:rPr>
          <w:rFonts w:ascii="Times New Roman" w:hAnsi="Times New Roman" w:cs="Times New Roman"/>
          <w:sz w:val="24"/>
          <w:szCs w:val="24"/>
        </w:rPr>
        <w:t xml:space="preserve">, </w:t>
      </w:r>
      <w:r>
        <w:rPr>
          <w:rFonts w:ascii="Times New Roman" w:hAnsi="Times New Roman" w:cs="Times New Roman"/>
          <w:sz w:val="24"/>
          <w:szCs w:val="24"/>
        </w:rPr>
        <w:t>a configuração do arranjo demográfico missioneiro passa a se transformar consideravelmente</w:t>
      </w:r>
      <w:r w:rsidRPr="00A85291">
        <w:rPr>
          <w:rFonts w:ascii="Times New Roman" w:hAnsi="Times New Roman" w:cs="Times New Roman"/>
          <w:sz w:val="24"/>
          <w:szCs w:val="24"/>
        </w:rPr>
        <w:t>.</w:t>
      </w:r>
      <w:r w:rsidR="00C30196">
        <w:rPr>
          <w:rFonts w:ascii="Times New Roman" w:hAnsi="Times New Roman" w:cs="Times New Roman"/>
          <w:sz w:val="24"/>
          <w:szCs w:val="24"/>
        </w:rPr>
        <w:t xml:space="preserve"> </w:t>
      </w:r>
      <w:r w:rsidR="000C370C" w:rsidRPr="00E12270">
        <w:rPr>
          <w:rFonts w:ascii="Times New Roman" w:hAnsi="Times New Roman" w:cs="Times New Roman"/>
          <w:sz w:val="24"/>
          <w:szCs w:val="24"/>
        </w:rPr>
        <w:t>A meu ver, esta nova formatação populacional é um claro indício de que</w:t>
      </w:r>
      <w:r w:rsidR="000C370C">
        <w:rPr>
          <w:rFonts w:ascii="Times New Roman" w:hAnsi="Times New Roman" w:cs="Times New Roman"/>
          <w:sz w:val="24"/>
          <w:szCs w:val="24"/>
        </w:rPr>
        <w:t xml:space="preserve"> o contexto conflituoso e de instabilidades institucionais</w:t>
      </w:r>
      <w:r w:rsidR="000C370C" w:rsidRPr="00E12270">
        <w:rPr>
          <w:rFonts w:ascii="Times New Roman" w:hAnsi="Times New Roman" w:cs="Times New Roman"/>
          <w:sz w:val="24"/>
          <w:szCs w:val="24"/>
        </w:rPr>
        <w:t xml:space="preserve"> </w:t>
      </w:r>
      <w:r w:rsidR="000C370C">
        <w:rPr>
          <w:rFonts w:ascii="Times New Roman" w:hAnsi="Times New Roman" w:cs="Times New Roman"/>
          <w:sz w:val="24"/>
          <w:szCs w:val="24"/>
        </w:rPr>
        <w:t>provocou</w:t>
      </w:r>
      <w:r w:rsidR="000C370C" w:rsidRPr="00E12270">
        <w:rPr>
          <w:rFonts w:ascii="Times New Roman" w:hAnsi="Times New Roman" w:cs="Times New Roman"/>
          <w:sz w:val="24"/>
          <w:szCs w:val="24"/>
        </w:rPr>
        <w:t xml:space="preserve"> um sério abalo na organização política e socioeconômica dos povos missioneiros.</w:t>
      </w:r>
      <w:r w:rsidR="000C370C">
        <w:rPr>
          <w:rFonts w:ascii="Times New Roman" w:hAnsi="Times New Roman" w:cs="Times New Roman"/>
          <w:sz w:val="24"/>
          <w:szCs w:val="24"/>
        </w:rPr>
        <w:t xml:space="preserve"> </w:t>
      </w:r>
      <w:r w:rsidR="00EA397C">
        <w:rPr>
          <w:rFonts w:ascii="Times New Roman" w:hAnsi="Times New Roman" w:cs="Times New Roman"/>
          <w:sz w:val="24"/>
          <w:szCs w:val="24"/>
        </w:rPr>
        <w:t>A</w:t>
      </w:r>
      <w:r w:rsidR="000C370C">
        <w:rPr>
          <w:rFonts w:ascii="Times New Roman" w:hAnsi="Times New Roman" w:cs="Times New Roman"/>
          <w:sz w:val="24"/>
          <w:szCs w:val="24"/>
        </w:rPr>
        <w:t xml:space="preserve"> conjuntura de </w:t>
      </w:r>
      <w:r w:rsidR="000C370C">
        <w:rPr>
          <w:rFonts w:ascii="Times New Roman" w:hAnsi="Times New Roman" w:cs="Times New Roman"/>
          <w:sz w:val="24"/>
          <w:szCs w:val="24"/>
        </w:rPr>
        <w:lastRenderedPageBreak/>
        <w:t xml:space="preserve">belicosidade constante após 1810 afetou </w:t>
      </w:r>
      <w:r w:rsidR="00EA397C">
        <w:rPr>
          <w:rFonts w:ascii="Times New Roman" w:hAnsi="Times New Roman" w:cs="Times New Roman"/>
          <w:sz w:val="24"/>
          <w:szCs w:val="24"/>
        </w:rPr>
        <w:t>gravemente</w:t>
      </w:r>
      <w:r w:rsidR="000C370C">
        <w:rPr>
          <w:rFonts w:ascii="Times New Roman" w:hAnsi="Times New Roman" w:cs="Times New Roman"/>
          <w:sz w:val="24"/>
          <w:szCs w:val="24"/>
        </w:rPr>
        <w:t xml:space="preserve"> a dinâmica produtiva missioneira ao transformar boa parte da mão de obra em força bélica e drenando recursos das reduções para o sustento das tropas. </w:t>
      </w:r>
      <w:r w:rsidR="000C370C">
        <w:rPr>
          <w:rFonts w:ascii="Times New Roman" w:hAnsi="Times New Roman" w:cs="Times New Roman"/>
          <w:color w:val="231F20"/>
          <w:sz w:val="24"/>
          <w:szCs w:val="24"/>
        </w:rPr>
        <w:t xml:space="preserve">Para </w:t>
      </w:r>
      <w:r w:rsidR="000C370C" w:rsidRPr="007A40A6">
        <w:rPr>
          <w:rFonts w:ascii="Times New Roman" w:hAnsi="Times New Roman" w:cs="Times New Roman"/>
          <w:color w:val="231F20"/>
          <w:sz w:val="24"/>
          <w:szCs w:val="24"/>
        </w:rPr>
        <w:t xml:space="preserve">Max Ribeiro </w:t>
      </w:r>
      <w:r w:rsidR="000C370C">
        <w:rPr>
          <w:rFonts w:ascii="Times New Roman" w:hAnsi="Times New Roman" w:cs="Times New Roman"/>
          <w:color w:val="231F20"/>
          <w:sz w:val="24"/>
          <w:szCs w:val="24"/>
        </w:rPr>
        <w:fldChar w:fldCharType="begin"/>
      </w:r>
      <w:r w:rsidR="004B2ECE">
        <w:rPr>
          <w:rFonts w:ascii="Times New Roman" w:hAnsi="Times New Roman" w:cs="Times New Roman"/>
          <w:color w:val="231F20"/>
          <w:sz w:val="24"/>
          <w:szCs w:val="24"/>
        </w:rPr>
        <w:instrText xml:space="preserve"> ADDIN ZOTERO_ITEM CSL_CITATION {"citationID":"kf6q1kv84","properties":{"formattedCitation":"(RIBEIRO, 2013b)","plainCitation":"(RIBEIRO, 2013b)","dontUpdate":true,"noteIndex":0},"citationItems":[{"id":"zsxYRHlu/LxJC3sO8","uris":["http://zotero.org/users/local/cxzkmMS7/items/9TGFKPIB"],"uri":["http://zotero.org/users/local/cxzkmMS7/items/9TGFKPIB"],"itemData":{"id":"aRmgrMKW/bGEP72BO","type":"thesis","title":"Estratégias indígenas na fronteira meridional: os guaranis missioneiros após a conquista lusitana","publisher":"PPGH/UFRGS","publisher-place":"Porto Alegre (RS)","number-of-pages":"149","genre":"Dissertação de Mestrado","event-place":"Porto Alegre (RS)","author":[{"family":"Ribeiro","given":"Max Roberto P."}],"issued":{"year":2013}}}],"schema":"https://github.com/citation-style-language/schema/raw/master/csl-citation.json"} </w:instrText>
      </w:r>
      <w:r w:rsidR="000C370C">
        <w:rPr>
          <w:rFonts w:ascii="Times New Roman" w:hAnsi="Times New Roman" w:cs="Times New Roman"/>
          <w:color w:val="231F20"/>
          <w:sz w:val="24"/>
          <w:szCs w:val="24"/>
        </w:rPr>
        <w:fldChar w:fldCharType="separate"/>
      </w:r>
      <w:r w:rsidR="000C370C">
        <w:rPr>
          <w:rFonts w:ascii="Times New Roman" w:hAnsi="Times New Roman" w:cs="Times New Roman"/>
          <w:sz w:val="24"/>
        </w:rPr>
        <w:t>(2013</w:t>
      </w:r>
      <w:r w:rsidR="000C370C" w:rsidRPr="004642A1">
        <w:rPr>
          <w:rFonts w:ascii="Times New Roman" w:hAnsi="Times New Roman" w:cs="Times New Roman"/>
          <w:sz w:val="24"/>
        </w:rPr>
        <w:t>)</w:t>
      </w:r>
      <w:r w:rsidR="000C370C">
        <w:rPr>
          <w:rFonts w:ascii="Times New Roman" w:hAnsi="Times New Roman" w:cs="Times New Roman"/>
          <w:color w:val="231F20"/>
          <w:sz w:val="24"/>
          <w:szCs w:val="24"/>
        </w:rPr>
        <w:fldChar w:fldCharType="end"/>
      </w:r>
      <w:r w:rsidR="000C370C" w:rsidRPr="007A40A6">
        <w:rPr>
          <w:rFonts w:ascii="Times New Roman" w:hAnsi="Times New Roman" w:cs="Times New Roman"/>
          <w:color w:val="231F20"/>
          <w:sz w:val="24"/>
          <w:szCs w:val="24"/>
        </w:rPr>
        <w:t>, a produção das comunidades foi, por interesse do Império português e, depois</w:t>
      </w:r>
      <w:r w:rsidR="00EA397C">
        <w:rPr>
          <w:rFonts w:ascii="Times New Roman" w:hAnsi="Times New Roman" w:cs="Times New Roman"/>
          <w:color w:val="231F20"/>
          <w:sz w:val="24"/>
          <w:szCs w:val="24"/>
        </w:rPr>
        <w:t xml:space="preserve"> de 1822</w:t>
      </w:r>
      <w:r w:rsidR="000C370C" w:rsidRPr="007A40A6">
        <w:rPr>
          <w:rFonts w:ascii="Times New Roman" w:hAnsi="Times New Roman" w:cs="Times New Roman"/>
          <w:color w:val="231F20"/>
          <w:sz w:val="24"/>
          <w:szCs w:val="24"/>
        </w:rPr>
        <w:t xml:space="preserve">, brasileiro, orientada para uma logística de guerra que visava garantir a defesa das fronteiras e a definitiva posse da região. Isto, por sua vez, segundo </w:t>
      </w:r>
      <w:r w:rsidR="00EA397C">
        <w:rPr>
          <w:rFonts w:ascii="Times New Roman" w:hAnsi="Times New Roman" w:cs="Times New Roman"/>
          <w:color w:val="231F20"/>
          <w:sz w:val="24"/>
          <w:szCs w:val="24"/>
        </w:rPr>
        <w:t>o autor</w:t>
      </w:r>
      <w:r w:rsidR="000C370C" w:rsidRPr="007A40A6">
        <w:rPr>
          <w:rFonts w:ascii="Times New Roman" w:hAnsi="Times New Roman" w:cs="Times New Roman"/>
          <w:color w:val="231F20"/>
          <w:sz w:val="24"/>
          <w:szCs w:val="24"/>
        </w:rPr>
        <w:t>, abalou a subsistência das comunidades, pois afetava sua capacidade produtiva ao retirar os jovens guaranis do trabalho além de destinar boa parte da produção das comunidades para o sustento das tropas destacadas.</w:t>
      </w:r>
    </w:p>
    <w:p w14:paraId="2D71FF85" w14:textId="77777777" w:rsidR="00EA397C" w:rsidRDefault="00EA397C" w:rsidP="00EA397C">
      <w:pPr>
        <w:spacing w:after="0"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Este quadro foi agravado ainda mais com a concomitante intensificação do afluxo de colonos luso-brasileiros no território dos Sete Povos, processo que acabou exercendo uma pressão demasiada sobre a debilitada estrutura socioeconômica missioneira. Ao passo que se desenrolava a dispersão guarani, ocorria também o gradativo ingresso de povoadores luso-brasileiros na região. Ao longo dos anos 1820, estes e outros fatores fizeram com que a população missioneira fosse deixando de ser indispensável para a manutenção do controle político do território dos Sete Povos. Ou seja, gradualmente, a sociedade luso-brasileira foi adquirindo condições estruturais que lhe permitiu exercer o domínio político e econômico na região</w:t>
      </w:r>
    </w:p>
    <w:p w14:paraId="419E88FE" w14:textId="48A411E5" w:rsidR="000C370C" w:rsidRDefault="00EA397C" w:rsidP="00EA397C">
      <w:pPr>
        <w:spacing w:after="0"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Neste novo contexto, que emergiu paulatinamente após meados da década de 1810, o contingente missioneiro, antes visto como aliada e imprescindível para a incorporação daquele espaço à jurisdição portuguesa, se tornou numa população inconveniente.</w:t>
      </w:r>
      <w:r w:rsidR="00C96ADE">
        <w:rPr>
          <w:rFonts w:ascii="Times New Roman" w:hAnsi="Times New Roman" w:cs="Times New Roman"/>
          <w:sz w:val="24"/>
          <w:szCs w:val="24"/>
        </w:rPr>
        <w:t xml:space="preserve"> </w:t>
      </w:r>
      <w:r>
        <w:rPr>
          <w:rFonts w:ascii="Times New Roman" w:hAnsi="Times New Roman" w:cs="Times New Roman"/>
          <w:sz w:val="24"/>
          <w:szCs w:val="24"/>
        </w:rPr>
        <w:t xml:space="preserve">Especialmente após os episódios envolvendo as operações bélicas de José e </w:t>
      </w:r>
      <w:proofErr w:type="spellStart"/>
      <w:r>
        <w:rPr>
          <w:rFonts w:ascii="Times New Roman" w:hAnsi="Times New Roman" w:cs="Times New Roman"/>
          <w:sz w:val="24"/>
          <w:szCs w:val="24"/>
        </w:rPr>
        <w:t>Andresito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Artigas</w:t>
      </w:r>
      <w:proofErr w:type="spellEnd"/>
      <w:r w:rsidRPr="009B4834">
        <w:rPr>
          <w:rStyle w:val="Refdenotaderodap"/>
        </w:rPr>
        <w:footnoteReference w:id="15"/>
      </w:r>
      <w:r>
        <w:rPr>
          <w:rFonts w:ascii="Times New Roman" w:hAnsi="Times New Roman" w:cs="Times New Roman"/>
          <w:sz w:val="24"/>
          <w:szCs w:val="24"/>
        </w:rPr>
        <w:t xml:space="preserve"> (na segunda metade dos anos 1810) e de Frutuoso Rivera (em fins da década de 1820), nos quais significativa parte dos missioneiros se perfilaram ao lado desses caudilhos platinos, os guaranis passaram a ser vistos com muita desconfiança pelos luso-brasileiros. Isto fica claro no texto de uma ata </w:t>
      </w:r>
      <w:r w:rsidRPr="007A40A6">
        <w:rPr>
          <w:rFonts w:ascii="Times New Roman" w:hAnsi="Times New Roman" w:cs="Times New Roman"/>
          <w:sz w:val="24"/>
          <w:szCs w:val="24"/>
        </w:rPr>
        <w:t>de sessão extraordinária do Conselho Administrativo realizada no dia 21 de julho de 1832</w:t>
      </w:r>
      <w:r>
        <w:rPr>
          <w:rFonts w:ascii="Times New Roman" w:hAnsi="Times New Roman" w:cs="Times New Roman"/>
          <w:sz w:val="24"/>
          <w:szCs w:val="24"/>
        </w:rPr>
        <w:t xml:space="preserve"> em que se aconselhava que “</w:t>
      </w:r>
      <w:r w:rsidRPr="00F41177">
        <w:rPr>
          <w:rFonts w:ascii="Times New Roman" w:hAnsi="Times New Roman" w:cs="Times New Roman"/>
          <w:sz w:val="24"/>
          <w:szCs w:val="24"/>
        </w:rPr>
        <w:t xml:space="preserve">se convinha retirar o </w:t>
      </w:r>
      <w:r w:rsidRPr="00F41177">
        <w:rPr>
          <w:rFonts w:ascii="Times New Roman" w:hAnsi="Times New Roman" w:cs="Times New Roman"/>
          <w:i/>
          <w:sz w:val="24"/>
          <w:szCs w:val="24"/>
        </w:rPr>
        <w:t>Regimento nº 25 de Cavalaria de 2ª Linha estacionado em Missões por ser todo composto de índios</w:t>
      </w:r>
      <w:r w:rsidRPr="00F41177">
        <w:rPr>
          <w:rFonts w:ascii="Times New Roman" w:hAnsi="Times New Roman" w:cs="Times New Roman"/>
          <w:sz w:val="24"/>
          <w:szCs w:val="24"/>
        </w:rPr>
        <w:t xml:space="preserve"> </w:t>
      </w:r>
      <w:r w:rsidRPr="004E4C9A">
        <w:rPr>
          <w:rFonts w:ascii="Times New Roman" w:hAnsi="Times New Roman" w:cs="Times New Roman"/>
          <w:i/>
          <w:sz w:val="24"/>
          <w:szCs w:val="24"/>
        </w:rPr>
        <w:t xml:space="preserve">que pela </w:t>
      </w:r>
      <w:r w:rsidRPr="004E4C9A">
        <w:rPr>
          <w:rFonts w:ascii="Times New Roman" w:hAnsi="Times New Roman" w:cs="Times New Roman"/>
          <w:i/>
          <w:sz w:val="24"/>
          <w:szCs w:val="24"/>
        </w:rPr>
        <w:lastRenderedPageBreak/>
        <w:t>sua volubilidade pode tomar parte em alguma empresa que projetem os chefes e oficiais do estado vizinho que se asilarem nesta Província</w:t>
      </w:r>
      <w:r>
        <w:rPr>
          <w:rFonts w:ascii="Times New Roman" w:hAnsi="Times New Roman" w:cs="Times New Roman"/>
          <w:sz w:val="24"/>
          <w:szCs w:val="24"/>
        </w:rPr>
        <w:t>”</w:t>
      </w:r>
      <w:r w:rsidRPr="00F41177">
        <w:rPr>
          <w:rFonts w:ascii="Times New Roman" w:hAnsi="Times New Roman" w:cs="Times New Roman"/>
          <w:sz w:val="24"/>
          <w:szCs w:val="24"/>
        </w:rPr>
        <w:t>.</w:t>
      </w:r>
      <w:r w:rsidRPr="009B4834">
        <w:rPr>
          <w:rStyle w:val="Refdenotaderodap"/>
        </w:rPr>
        <w:footnoteReference w:id="16"/>
      </w:r>
    </w:p>
    <w:p w14:paraId="5B7C832B" w14:textId="77777777" w:rsidR="00576249" w:rsidRDefault="00576249" w:rsidP="007A31FA">
      <w:pPr>
        <w:spacing w:after="0" w:line="360" w:lineRule="auto"/>
        <w:jc w:val="both"/>
        <w:rPr>
          <w:rFonts w:ascii="Times New Roman" w:hAnsi="Times New Roman" w:cs="Times New Roman"/>
          <w:sz w:val="24"/>
          <w:szCs w:val="24"/>
        </w:rPr>
      </w:pPr>
    </w:p>
    <w:p w14:paraId="70AB6B83" w14:textId="77777777" w:rsidR="00AD418E" w:rsidRPr="003F1CD7" w:rsidRDefault="007A31FA" w:rsidP="00BE0683">
      <w:pPr>
        <w:pStyle w:val="Bibliografia"/>
        <w:rPr>
          <w:rFonts w:ascii="Times New Roman" w:hAnsi="Times New Roman" w:cs="Times New Roman"/>
          <w:b/>
          <w:lang w:val="es-ES"/>
        </w:rPr>
      </w:pPr>
      <w:r w:rsidRPr="003F1CD7">
        <w:rPr>
          <w:rFonts w:ascii="Times New Roman" w:hAnsi="Times New Roman" w:cs="Times New Roman"/>
          <w:b/>
          <w:sz w:val="24"/>
        </w:rPr>
        <w:t>Referências</w:t>
      </w:r>
      <w:r w:rsidR="00A37A8D" w:rsidRPr="003F1CD7">
        <w:rPr>
          <w:rFonts w:ascii="Times New Roman" w:hAnsi="Times New Roman" w:cs="Times New Roman"/>
          <w:b/>
          <w:sz w:val="24"/>
          <w:lang w:val="es-ES"/>
        </w:rPr>
        <w:t xml:space="preserve"> </w:t>
      </w:r>
      <w:r w:rsidRPr="003F1CD7">
        <w:rPr>
          <w:rFonts w:ascii="Times New Roman" w:hAnsi="Times New Roman" w:cs="Times New Roman"/>
          <w:b/>
          <w:sz w:val="24"/>
          <w:lang w:val="es-ES"/>
        </w:rPr>
        <w:t>Bibliográficas</w:t>
      </w:r>
    </w:p>
    <w:p w14:paraId="68E6AE27" w14:textId="77777777" w:rsidR="00AD4657" w:rsidRPr="00AD4657" w:rsidRDefault="007A31FA"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fldChar w:fldCharType="begin"/>
      </w:r>
      <w:r w:rsidRPr="00AD4657">
        <w:rPr>
          <w:rFonts w:ascii="Times New Roman" w:hAnsi="Times New Roman" w:cs="Times New Roman"/>
          <w:sz w:val="24"/>
          <w:szCs w:val="24"/>
          <w:lang w:val="es-ES"/>
        </w:rPr>
        <w:instrText xml:space="preserve"> ADDIN ZOTERO_BIBL {"custom":[]} CSL_BIBLIOGRAPHY </w:instrText>
      </w:r>
      <w:r w:rsidRPr="00AD4657">
        <w:rPr>
          <w:rFonts w:ascii="Times New Roman" w:hAnsi="Times New Roman" w:cs="Times New Roman"/>
          <w:sz w:val="24"/>
          <w:szCs w:val="24"/>
        </w:rPr>
        <w:fldChar w:fldCharType="separate"/>
      </w:r>
      <w:r w:rsidR="00AD4657" w:rsidRPr="00AD4657">
        <w:rPr>
          <w:rFonts w:ascii="Times New Roman" w:hAnsi="Times New Roman" w:cs="Times New Roman"/>
          <w:sz w:val="24"/>
          <w:szCs w:val="24"/>
        </w:rPr>
        <w:t xml:space="preserve">BRACCO, Diego. </w:t>
      </w:r>
      <w:proofErr w:type="spellStart"/>
      <w:r w:rsidR="00AD4657" w:rsidRPr="00AD4657">
        <w:rPr>
          <w:rFonts w:ascii="Times New Roman" w:hAnsi="Times New Roman" w:cs="Times New Roman"/>
          <w:b/>
          <w:bCs/>
          <w:sz w:val="24"/>
          <w:szCs w:val="24"/>
        </w:rPr>
        <w:t>Charrúas</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guenoas</w:t>
      </w:r>
      <w:proofErr w:type="spellEnd"/>
      <w:r w:rsidR="00AD4657" w:rsidRPr="00AD4657">
        <w:rPr>
          <w:rFonts w:ascii="Times New Roman" w:hAnsi="Times New Roman" w:cs="Times New Roman"/>
          <w:b/>
          <w:bCs/>
          <w:sz w:val="24"/>
          <w:szCs w:val="24"/>
        </w:rPr>
        <w:t xml:space="preserve"> y </w:t>
      </w:r>
      <w:proofErr w:type="spellStart"/>
      <w:r w:rsidR="00AD4657" w:rsidRPr="00AD4657">
        <w:rPr>
          <w:rFonts w:ascii="Times New Roman" w:hAnsi="Times New Roman" w:cs="Times New Roman"/>
          <w:b/>
          <w:bCs/>
          <w:sz w:val="24"/>
          <w:szCs w:val="24"/>
        </w:rPr>
        <w:t>guaraníes</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Interacción</w:t>
      </w:r>
      <w:proofErr w:type="spellEnd"/>
      <w:r w:rsidR="00AD4657" w:rsidRPr="00AD4657">
        <w:rPr>
          <w:rFonts w:ascii="Times New Roman" w:hAnsi="Times New Roman" w:cs="Times New Roman"/>
          <w:b/>
          <w:bCs/>
          <w:sz w:val="24"/>
          <w:szCs w:val="24"/>
        </w:rPr>
        <w:t xml:space="preserve"> y </w:t>
      </w:r>
      <w:proofErr w:type="spellStart"/>
      <w:r w:rsidR="00AD4657" w:rsidRPr="00AD4657">
        <w:rPr>
          <w:rFonts w:ascii="Times New Roman" w:hAnsi="Times New Roman" w:cs="Times New Roman"/>
          <w:b/>
          <w:bCs/>
          <w:sz w:val="24"/>
          <w:szCs w:val="24"/>
        </w:rPr>
        <w:t>destrucción</w:t>
      </w:r>
      <w:proofErr w:type="spellEnd"/>
      <w:r w:rsidR="00AD4657" w:rsidRPr="00AD4657">
        <w:rPr>
          <w:rFonts w:ascii="Times New Roman" w:hAnsi="Times New Roman" w:cs="Times New Roman"/>
          <w:b/>
          <w:bCs/>
          <w:sz w:val="24"/>
          <w:szCs w:val="24"/>
        </w:rPr>
        <w:t xml:space="preserve">: indígenas </w:t>
      </w:r>
      <w:proofErr w:type="spellStart"/>
      <w:r w:rsidR="00AD4657" w:rsidRPr="00AD4657">
        <w:rPr>
          <w:rFonts w:ascii="Times New Roman" w:hAnsi="Times New Roman" w:cs="Times New Roman"/>
          <w:b/>
          <w:bCs/>
          <w:sz w:val="24"/>
          <w:szCs w:val="24"/>
        </w:rPr>
        <w:t>en</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el</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Río</w:t>
      </w:r>
      <w:proofErr w:type="spellEnd"/>
      <w:r w:rsidR="00AD4657" w:rsidRPr="00AD4657">
        <w:rPr>
          <w:rFonts w:ascii="Times New Roman" w:hAnsi="Times New Roman" w:cs="Times New Roman"/>
          <w:b/>
          <w:bCs/>
          <w:sz w:val="24"/>
          <w:szCs w:val="24"/>
        </w:rPr>
        <w:t xml:space="preserve"> de </w:t>
      </w:r>
      <w:proofErr w:type="spellStart"/>
      <w:r w:rsidR="00AD4657" w:rsidRPr="00AD4657">
        <w:rPr>
          <w:rFonts w:ascii="Times New Roman" w:hAnsi="Times New Roman" w:cs="Times New Roman"/>
          <w:b/>
          <w:bCs/>
          <w:sz w:val="24"/>
          <w:szCs w:val="24"/>
        </w:rPr>
        <w:t>la</w:t>
      </w:r>
      <w:proofErr w:type="spellEnd"/>
      <w:r w:rsidR="00AD4657" w:rsidRPr="00AD4657">
        <w:rPr>
          <w:rFonts w:ascii="Times New Roman" w:hAnsi="Times New Roman" w:cs="Times New Roman"/>
          <w:b/>
          <w:bCs/>
          <w:sz w:val="24"/>
          <w:szCs w:val="24"/>
        </w:rPr>
        <w:t xml:space="preserve"> Plata</w:t>
      </w:r>
      <w:r w:rsidR="00AD4657" w:rsidRPr="00AD4657">
        <w:rPr>
          <w:rFonts w:ascii="Times New Roman" w:hAnsi="Times New Roman" w:cs="Times New Roman"/>
          <w:sz w:val="24"/>
          <w:szCs w:val="24"/>
        </w:rPr>
        <w:t xml:space="preserve">. Montevideo: </w:t>
      </w:r>
      <w:proofErr w:type="spellStart"/>
      <w:r w:rsidR="00AD4657" w:rsidRPr="00AD4657">
        <w:rPr>
          <w:rFonts w:ascii="Times New Roman" w:hAnsi="Times New Roman" w:cs="Times New Roman"/>
          <w:sz w:val="24"/>
          <w:szCs w:val="24"/>
        </w:rPr>
        <w:t>Linardi</w:t>
      </w:r>
      <w:proofErr w:type="spellEnd"/>
      <w:r w:rsidR="00AD4657" w:rsidRPr="00AD4657">
        <w:rPr>
          <w:rFonts w:ascii="Times New Roman" w:hAnsi="Times New Roman" w:cs="Times New Roman"/>
          <w:sz w:val="24"/>
          <w:szCs w:val="24"/>
        </w:rPr>
        <w:t xml:space="preserve"> y </w:t>
      </w:r>
      <w:proofErr w:type="spellStart"/>
      <w:r w:rsidR="00AD4657" w:rsidRPr="00AD4657">
        <w:rPr>
          <w:rFonts w:ascii="Times New Roman" w:hAnsi="Times New Roman" w:cs="Times New Roman"/>
          <w:sz w:val="24"/>
          <w:szCs w:val="24"/>
        </w:rPr>
        <w:t>Risoo</w:t>
      </w:r>
      <w:proofErr w:type="spellEnd"/>
      <w:r w:rsidR="00AD4657" w:rsidRPr="00AD4657">
        <w:rPr>
          <w:rFonts w:ascii="Times New Roman" w:hAnsi="Times New Roman" w:cs="Times New Roman"/>
          <w:sz w:val="24"/>
          <w:szCs w:val="24"/>
        </w:rPr>
        <w:t xml:space="preserve">, 2004. </w:t>
      </w:r>
    </w:p>
    <w:p w14:paraId="74B3FC29"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CHIARAMONTE, José C. </w:t>
      </w:r>
      <w:proofErr w:type="spellStart"/>
      <w:r w:rsidRPr="00AD4657">
        <w:rPr>
          <w:rFonts w:ascii="Times New Roman" w:hAnsi="Times New Roman" w:cs="Times New Roman"/>
          <w:b/>
          <w:bCs/>
          <w:sz w:val="24"/>
          <w:szCs w:val="24"/>
        </w:rPr>
        <w:t>Ciudades</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provincias</w:t>
      </w:r>
      <w:proofErr w:type="spellEnd"/>
      <w:r w:rsidRPr="00AD4657">
        <w:rPr>
          <w:rFonts w:ascii="Times New Roman" w:hAnsi="Times New Roman" w:cs="Times New Roman"/>
          <w:b/>
          <w:bCs/>
          <w:sz w:val="24"/>
          <w:szCs w:val="24"/>
        </w:rPr>
        <w:t xml:space="preserve">, Estados: </w:t>
      </w:r>
      <w:proofErr w:type="spellStart"/>
      <w:r w:rsidRPr="00AD4657">
        <w:rPr>
          <w:rFonts w:ascii="Times New Roman" w:hAnsi="Times New Roman" w:cs="Times New Roman"/>
          <w:b/>
          <w:bCs/>
          <w:sz w:val="24"/>
          <w:szCs w:val="24"/>
        </w:rPr>
        <w:t>orígenes</w:t>
      </w:r>
      <w:proofErr w:type="spellEnd"/>
      <w:r w:rsidRPr="00AD4657">
        <w:rPr>
          <w:rFonts w:ascii="Times New Roman" w:hAnsi="Times New Roman" w:cs="Times New Roman"/>
          <w:b/>
          <w:bCs/>
          <w:sz w:val="24"/>
          <w:szCs w:val="24"/>
        </w:rPr>
        <w:t xml:space="preserve"> de </w:t>
      </w:r>
      <w:proofErr w:type="spellStart"/>
      <w:r w:rsidRPr="00AD4657">
        <w:rPr>
          <w:rFonts w:ascii="Times New Roman" w:hAnsi="Times New Roman" w:cs="Times New Roman"/>
          <w:b/>
          <w:bCs/>
          <w:sz w:val="24"/>
          <w:szCs w:val="24"/>
        </w:rPr>
        <w:t>la</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nación</w:t>
      </w:r>
      <w:proofErr w:type="spellEnd"/>
      <w:r w:rsidRPr="00AD4657">
        <w:rPr>
          <w:rFonts w:ascii="Times New Roman" w:hAnsi="Times New Roman" w:cs="Times New Roman"/>
          <w:b/>
          <w:bCs/>
          <w:sz w:val="24"/>
          <w:szCs w:val="24"/>
        </w:rPr>
        <w:t xml:space="preserve"> argentina, (1800-1846)</w:t>
      </w:r>
      <w:r w:rsidRPr="00AD4657">
        <w:rPr>
          <w:rFonts w:ascii="Times New Roman" w:hAnsi="Times New Roman" w:cs="Times New Roman"/>
          <w:sz w:val="24"/>
          <w:szCs w:val="24"/>
        </w:rPr>
        <w:t xml:space="preserve">. Buenos Aires: Ariel, 1997. </w:t>
      </w:r>
    </w:p>
    <w:p w14:paraId="37DDA39C"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FARINATTI, Luís Augusto. Gente de todo lado: deslocamentos populacionais, registros de batismo e reordenação social na fronteira meridional (Alegrete, 1816-1845). In: SCOTT, Ana Silvia V. et al. (Eds.). </w:t>
      </w:r>
      <w:r w:rsidRPr="00AD4657">
        <w:rPr>
          <w:rFonts w:ascii="Times New Roman" w:hAnsi="Times New Roman" w:cs="Times New Roman"/>
          <w:b/>
          <w:bCs/>
          <w:sz w:val="24"/>
          <w:szCs w:val="24"/>
        </w:rPr>
        <w:t>História da Família no Brasil Meridional: temas e perspectivas</w:t>
      </w:r>
      <w:r w:rsidRPr="00AD4657">
        <w:rPr>
          <w:rFonts w:ascii="Times New Roman" w:hAnsi="Times New Roman" w:cs="Times New Roman"/>
          <w:sz w:val="24"/>
          <w:szCs w:val="24"/>
        </w:rPr>
        <w:t xml:space="preserve">. São Leopoldo (RS): </w:t>
      </w:r>
      <w:proofErr w:type="spellStart"/>
      <w:r w:rsidRPr="00AD4657">
        <w:rPr>
          <w:rFonts w:ascii="Times New Roman" w:hAnsi="Times New Roman" w:cs="Times New Roman"/>
          <w:sz w:val="24"/>
          <w:szCs w:val="24"/>
        </w:rPr>
        <w:t>Oikos</w:t>
      </w:r>
      <w:proofErr w:type="spellEnd"/>
      <w:r w:rsidRPr="00AD4657">
        <w:rPr>
          <w:rFonts w:ascii="Times New Roman" w:hAnsi="Times New Roman" w:cs="Times New Roman"/>
          <w:sz w:val="24"/>
          <w:szCs w:val="24"/>
        </w:rPr>
        <w:t xml:space="preserve">, 2014. p. 215–238. </w:t>
      </w:r>
    </w:p>
    <w:p w14:paraId="4CDA751B" w14:textId="7ED15F78"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Pr>
          <w:rFonts w:ascii="Times New Roman" w:hAnsi="Times New Roman" w:cs="Times New Roman"/>
          <w:sz w:val="24"/>
          <w:szCs w:val="24"/>
          <w:lang w:val="es-CO"/>
        </w:rPr>
        <w:t>;</w:t>
      </w:r>
      <w:r w:rsidR="00AD4657" w:rsidRPr="00AD4657">
        <w:rPr>
          <w:rFonts w:ascii="Times New Roman" w:hAnsi="Times New Roman" w:cs="Times New Roman"/>
          <w:sz w:val="24"/>
          <w:szCs w:val="24"/>
        </w:rPr>
        <w:t xml:space="preserve"> RIBEIRO, Max Roberto P. Guaranis nas capelas da fronteira: migrações e presença missioneira no Rio Grande de São Pedro (Alegrete </w:t>
      </w:r>
      <w:proofErr w:type="gramStart"/>
      <w:r w:rsidR="00AD4657" w:rsidRPr="00AD4657">
        <w:rPr>
          <w:rFonts w:ascii="Times New Roman" w:hAnsi="Times New Roman" w:cs="Times New Roman"/>
          <w:sz w:val="24"/>
          <w:szCs w:val="24"/>
        </w:rPr>
        <w:t>e</w:t>
      </w:r>
      <w:proofErr w:type="gramEnd"/>
      <w:r w:rsidR="00AD4657" w:rsidRPr="00AD4657">
        <w:rPr>
          <w:rFonts w:ascii="Times New Roman" w:hAnsi="Times New Roman" w:cs="Times New Roman"/>
          <w:sz w:val="24"/>
          <w:szCs w:val="24"/>
        </w:rPr>
        <w:t xml:space="preserve"> Santa Maria, 1812-1827). </w:t>
      </w:r>
      <w:r w:rsidR="00AD4657" w:rsidRPr="00AD4657">
        <w:rPr>
          <w:rFonts w:ascii="Times New Roman" w:hAnsi="Times New Roman" w:cs="Times New Roman"/>
          <w:b/>
          <w:bCs/>
          <w:sz w:val="24"/>
          <w:szCs w:val="24"/>
        </w:rPr>
        <w:t xml:space="preserve">Anais do XII Simpósio Internacional IHU - A Experiência Missioneira: </w:t>
      </w:r>
      <w:proofErr w:type="spellStart"/>
      <w:r w:rsidR="00AD4657" w:rsidRPr="00AD4657">
        <w:rPr>
          <w:rFonts w:ascii="Times New Roman" w:hAnsi="Times New Roman" w:cs="Times New Roman"/>
          <w:b/>
          <w:bCs/>
          <w:sz w:val="24"/>
          <w:szCs w:val="24"/>
        </w:rPr>
        <w:t>territorio</w:t>
      </w:r>
      <w:proofErr w:type="spellEnd"/>
      <w:r w:rsidR="00AD4657" w:rsidRPr="00AD4657">
        <w:rPr>
          <w:rFonts w:ascii="Times New Roman" w:hAnsi="Times New Roman" w:cs="Times New Roman"/>
          <w:b/>
          <w:bCs/>
          <w:sz w:val="24"/>
          <w:szCs w:val="24"/>
        </w:rPr>
        <w:t>, cultura e identidade</w:t>
      </w:r>
      <w:r w:rsidR="00AD4657" w:rsidRPr="00AD4657">
        <w:rPr>
          <w:rFonts w:ascii="Times New Roman" w:hAnsi="Times New Roman" w:cs="Times New Roman"/>
          <w:sz w:val="24"/>
          <w:szCs w:val="24"/>
        </w:rPr>
        <w:t xml:space="preserve">, Anais. [s. l.], </w:t>
      </w:r>
      <w:proofErr w:type="gramStart"/>
      <w:r w:rsidR="00AD4657" w:rsidRPr="00AD4657">
        <w:rPr>
          <w:rFonts w:ascii="Times New Roman" w:hAnsi="Times New Roman" w:cs="Times New Roman"/>
          <w:sz w:val="24"/>
          <w:szCs w:val="24"/>
        </w:rPr>
        <w:t>Anais</w:t>
      </w:r>
      <w:proofErr w:type="gramEnd"/>
      <w:r w:rsidR="00AD4657" w:rsidRPr="00AD4657">
        <w:rPr>
          <w:rFonts w:ascii="Times New Roman" w:hAnsi="Times New Roman" w:cs="Times New Roman"/>
          <w:sz w:val="24"/>
          <w:szCs w:val="24"/>
        </w:rPr>
        <w:t xml:space="preserve">, 2010. </w:t>
      </w:r>
    </w:p>
    <w:p w14:paraId="73CB7A0D"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FONTELLA, Leandro Goya. Troncos Missioneiros: Guaranis e mobilidade social na região das Missões (Rio Grande de São Pedro, primeira metade do século XIX, notas de pesquisa). </w:t>
      </w:r>
      <w:r w:rsidRPr="00AD4657">
        <w:rPr>
          <w:rFonts w:ascii="Times New Roman" w:hAnsi="Times New Roman" w:cs="Times New Roman"/>
          <w:b/>
          <w:bCs/>
          <w:sz w:val="24"/>
          <w:szCs w:val="24"/>
        </w:rPr>
        <w:t>Revista Latino-americana de História</w:t>
      </w:r>
      <w:r w:rsidRPr="00AD4657">
        <w:rPr>
          <w:rFonts w:ascii="Times New Roman" w:hAnsi="Times New Roman" w:cs="Times New Roman"/>
          <w:sz w:val="24"/>
          <w:szCs w:val="24"/>
        </w:rPr>
        <w:t xml:space="preserve">, [s. l.], v. 3, n. 11, p. 76–96, 2014. </w:t>
      </w:r>
    </w:p>
    <w:p w14:paraId="60163E7B" w14:textId="1D1BDB87"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w:t>
      </w:r>
      <w:r w:rsidR="00AD4657" w:rsidRPr="00AD4657">
        <w:rPr>
          <w:rFonts w:ascii="Times New Roman" w:hAnsi="Times New Roman" w:cs="Times New Roman"/>
          <w:b/>
          <w:bCs/>
          <w:sz w:val="24"/>
          <w:szCs w:val="24"/>
        </w:rPr>
        <w:t>As Missões Guaraníticas num contexto de Cultura de Contato: uma interpretação sobre as interações entre sociedades indígenas e euro-americanas (c.1730 – c.1830)</w:t>
      </w:r>
      <w:r w:rsidR="00AD4657" w:rsidRPr="00AD4657">
        <w:rPr>
          <w:rFonts w:ascii="Times New Roman" w:hAnsi="Times New Roman" w:cs="Times New Roman"/>
          <w:sz w:val="24"/>
          <w:szCs w:val="24"/>
        </w:rPr>
        <w:t>. 2017. Tese de doutorado - PPGHIS/UFRJ, Rio de Janeiro (RJ), 2017.</w:t>
      </w:r>
    </w:p>
    <w:p w14:paraId="5067D4F7"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FREGA, Ana. </w:t>
      </w:r>
      <w:proofErr w:type="spellStart"/>
      <w:r w:rsidRPr="00AD4657">
        <w:rPr>
          <w:rFonts w:ascii="Times New Roman" w:hAnsi="Times New Roman" w:cs="Times New Roman"/>
          <w:sz w:val="24"/>
          <w:szCs w:val="24"/>
        </w:rPr>
        <w:t>Conflictos</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fronterizos</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en</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la</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conformación</w:t>
      </w:r>
      <w:proofErr w:type="spellEnd"/>
      <w:r w:rsidRPr="00AD4657">
        <w:rPr>
          <w:rFonts w:ascii="Times New Roman" w:hAnsi="Times New Roman" w:cs="Times New Roman"/>
          <w:sz w:val="24"/>
          <w:szCs w:val="24"/>
        </w:rPr>
        <w:t xml:space="preserve"> estatal, 1828 – 1830. </w:t>
      </w:r>
      <w:r w:rsidRPr="00AD4657">
        <w:rPr>
          <w:rFonts w:ascii="Times New Roman" w:hAnsi="Times New Roman" w:cs="Times New Roman"/>
          <w:b/>
          <w:bCs/>
          <w:sz w:val="24"/>
          <w:szCs w:val="24"/>
        </w:rPr>
        <w:t>Cadernos do CHDD</w:t>
      </w:r>
      <w:r w:rsidRPr="00AD4657">
        <w:rPr>
          <w:rFonts w:ascii="Times New Roman" w:hAnsi="Times New Roman" w:cs="Times New Roman"/>
          <w:sz w:val="24"/>
          <w:szCs w:val="24"/>
        </w:rPr>
        <w:t xml:space="preserve">, [s. l.], 2007. </w:t>
      </w:r>
    </w:p>
    <w:p w14:paraId="3A61F13B"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GARCIA, Elisa. </w:t>
      </w:r>
      <w:r w:rsidRPr="00AD4657">
        <w:rPr>
          <w:rFonts w:ascii="Times New Roman" w:hAnsi="Times New Roman" w:cs="Times New Roman"/>
          <w:b/>
          <w:bCs/>
          <w:sz w:val="24"/>
          <w:szCs w:val="24"/>
        </w:rPr>
        <w:t>As Diversas Formas de Ser Índio: políticas indígenas e políticas indigenistas no Extremo Sul da América Portuguesa</w:t>
      </w:r>
      <w:r w:rsidRPr="00AD4657">
        <w:rPr>
          <w:rFonts w:ascii="Times New Roman" w:hAnsi="Times New Roman" w:cs="Times New Roman"/>
          <w:sz w:val="24"/>
          <w:szCs w:val="24"/>
        </w:rPr>
        <w:t>. 2007. PPGH/UFF, Rio de Janeiro, 2007.</w:t>
      </w:r>
    </w:p>
    <w:p w14:paraId="5A7034AE"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HALPERIN DONGHI, Tulio. </w:t>
      </w:r>
      <w:proofErr w:type="spellStart"/>
      <w:r w:rsidRPr="00AD4657">
        <w:rPr>
          <w:rFonts w:ascii="Times New Roman" w:hAnsi="Times New Roman" w:cs="Times New Roman"/>
          <w:b/>
          <w:bCs/>
          <w:sz w:val="24"/>
          <w:szCs w:val="24"/>
        </w:rPr>
        <w:t>Revolución</w:t>
      </w:r>
      <w:proofErr w:type="spellEnd"/>
      <w:r w:rsidRPr="00AD4657">
        <w:rPr>
          <w:rFonts w:ascii="Times New Roman" w:hAnsi="Times New Roman" w:cs="Times New Roman"/>
          <w:b/>
          <w:bCs/>
          <w:sz w:val="24"/>
          <w:szCs w:val="24"/>
        </w:rPr>
        <w:t xml:space="preserve"> y guerra: </w:t>
      </w:r>
      <w:proofErr w:type="spellStart"/>
      <w:r w:rsidRPr="00AD4657">
        <w:rPr>
          <w:rFonts w:ascii="Times New Roman" w:hAnsi="Times New Roman" w:cs="Times New Roman"/>
          <w:b/>
          <w:bCs/>
          <w:sz w:val="24"/>
          <w:szCs w:val="24"/>
        </w:rPr>
        <w:t>formación</w:t>
      </w:r>
      <w:proofErr w:type="spellEnd"/>
      <w:r w:rsidRPr="00AD4657">
        <w:rPr>
          <w:rFonts w:ascii="Times New Roman" w:hAnsi="Times New Roman" w:cs="Times New Roman"/>
          <w:b/>
          <w:bCs/>
          <w:sz w:val="24"/>
          <w:szCs w:val="24"/>
        </w:rPr>
        <w:t xml:space="preserve"> de una </w:t>
      </w:r>
      <w:proofErr w:type="spellStart"/>
      <w:r w:rsidRPr="00AD4657">
        <w:rPr>
          <w:rFonts w:ascii="Times New Roman" w:hAnsi="Times New Roman" w:cs="Times New Roman"/>
          <w:b/>
          <w:bCs/>
          <w:sz w:val="24"/>
          <w:szCs w:val="24"/>
        </w:rPr>
        <w:t>élite</w:t>
      </w:r>
      <w:proofErr w:type="spellEnd"/>
      <w:r w:rsidRPr="00AD4657">
        <w:rPr>
          <w:rFonts w:ascii="Times New Roman" w:hAnsi="Times New Roman" w:cs="Times New Roman"/>
          <w:b/>
          <w:bCs/>
          <w:sz w:val="24"/>
          <w:szCs w:val="24"/>
        </w:rPr>
        <w:t xml:space="preserve"> dirigente </w:t>
      </w:r>
      <w:proofErr w:type="spellStart"/>
      <w:r w:rsidRPr="00AD4657">
        <w:rPr>
          <w:rFonts w:ascii="Times New Roman" w:hAnsi="Times New Roman" w:cs="Times New Roman"/>
          <w:b/>
          <w:bCs/>
          <w:sz w:val="24"/>
          <w:szCs w:val="24"/>
        </w:rPr>
        <w:t>en</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la</w:t>
      </w:r>
      <w:proofErr w:type="spellEnd"/>
      <w:r w:rsidRPr="00AD4657">
        <w:rPr>
          <w:rFonts w:ascii="Times New Roman" w:hAnsi="Times New Roman" w:cs="Times New Roman"/>
          <w:b/>
          <w:bCs/>
          <w:sz w:val="24"/>
          <w:szCs w:val="24"/>
        </w:rPr>
        <w:t xml:space="preserve"> Argentina </w:t>
      </w:r>
      <w:proofErr w:type="spellStart"/>
      <w:r w:rsidRPr="00AD4657">
        <w:rPr>
          <w:rFonts w:ascii="Times New Roman" w:hAnsi="Times New Roman" w:cs="Times New Roman"/>
          <w:b/>
          <w:bCs/>
          <w:sz w:val="24"/>
          <w:szCs w:val="24"/>
        </w:rPr>
        <w:t>criolla</w:t>
      </w:r>
      <w:proofErr w:type="spellEnd"/>
      <w:r w:rsidRPr="00AD4657">
        <w:rPr>
          <w:rFonts w:ascii="Times New Roman" w:hAnsi="Times New Roman" w:cs="Times New Roman"/>
          <w:sz w:val="24"/>
          <w:szCs w:val="24"/>
        </w:rPr>
        <w:t xml:space="preserve">. 3. ed. Buenos Aires: </w:t>
      </w:r>
      <w:proofErr w:type="spellStart"/>
      <w:r w:rsidRPr="00AD4657">
        <w:rPr>
          <w:rFonts w:ascii="Times New Roman" w:hAnsi="Times New Roman" w:cs="Times New Roman"/>
          <w:sz w:val="24"/>
          <w:szCs w:val="24"/>
        </w:rPr>
        <w:t>Siglo</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Veintiuno</w:t>
      </w:r>
      <w:proofErr w:type="spellEnd"/>
      <w:r w:rsidRPr="00AD4657">
        <w:rPr>
          <w:rFonts w:ascii="Times New Roman" w:hAnsi="Times New Roman" w:cs="Times New Roman"/>
          <w:sz w:val="24"/>
          <w:szCs w:val="24"/>
        </w:rPr>
        <w:t xml:space="preserve">, 2014. </w:t>
      </w:r>
    </w:p>
    <w:p w14:paraId="1DA1E5A8"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lang w:val="en-US"/>
        </w:rPr>
        <w:t xml:space="preserve">JACKSON, Robert H. </w:t>
      </w:r>
      <w:r w:rsidRPr="00AD4657">
        <w:rPr>
          <w:rFonts w:ascii="Times New Roman" w:hAnsi="Times New Roman" w:cs="Times New Roman"/>
          <w:b/>
          <w:bCs/>
          <w:sz w:val="24"/>
          <w:szCs w:val="24"/>
          <w:lang w:val="en-US"/>
        </w:rPr>
        <w:t>Indian population decline: the missions of northwestern New Spain, 1687-1840</w:t>
      </w:r>
      <w:r w:rsidRPr="00AD4657">
        <w:rPr>
          <w:rFonts w:ascii="Times New Roman" w:hAnsi="Times New Roman" w:cs="Times New Roman"/>
          <w:sz w:val="24"/>
          <w:szCs w:val="24"/>
          <w:lang w:val="en-US"/>
        </w:rPr>
        <w:t xml:space="preserve">. </w:t>
      </w:r>
      <w:r w:rsidRPr="00AD4657">
        <w:rPr>
          <w:rFonts w:ascii="Times New Roman" w:hAnsi="Times New Roman" w:cs="Times New Roman"/>
          <w:sz w:val="24"/>
          <w:szCs w:val="24"/>
        </w:rPr>
        <w:t xml:space="preserve">Albuquerque (NM): </w:t>
      </w:r>
      <w:proofErr w:type="spellStart"/>
      <w:r w:rsidRPr="00AD4657">
        <w:rPr>
          <w:rFonts w:ascii="Times New Roman" w:hAnsi="Times New Roman" w:cs="Times New Roman"/>
          <w:sz w:val="24"/>
          <w:szCs w:val="24"/>
        </w:rPr>
        <w:t>University</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of</w:t>
      </w:r>
      <w:proofErr w:type="spellEnd"/>
      <w:r w:rsidRPr="00AD4657">
        <w:rPr>
          <w:rFonts w:ascii="Times New Roman" w:hAnsi="Times New Roman" w:cs="Times New Roman"/>
          <w:sz w:val="24"/>
          <w:szCs w:val="24"/>
        </w:rPr>
        <w:t xml:space="preserve"> New </w:t>
      </w:r>
      <w:proofErr w:type="spellStart"/>
      <w:r w:rsidRPr="00AD4657">
        <w:rPr>
          <w:rFonts w:ascii="Times New Roman" w:hAnsi="Times New Roman" w:cs="Times New Roman"/>
          <w:sz w:val="24"/>
          <w:szCs w:val="24"/>
        </w:rPr>
        <w:t>Mexico</w:t>
      </w:r>
      <w:proofErr w:type="spellEnd"/>
      <w:r w:rsidRPr="00AD4657">
        <w:rPr>
          <w:rFonts w:ascii="Times New Roman" w:hAnsi="Times New Roman" w:cs="Times New Roman"/>
          <w:sz w:val="24"/>
          <w:szCs w:val="24"/>
        </w:rPr>
        <w:t xml:space="preserve"> Press, 1994. </w:t>
      </w:r>
    </w:p>
    <w:p w14:paraId="66F42DD4" w14:textId="14355572"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Una frustrada </w:t>
      </w:r>
      <w:proofErr w:type="spellStart"/>
      <w:r w:rsidR="00AD4657" w:rsidRPr="00AD4657">
        <w:rPr>
          <w:rFonts w:ascii="Times New Roman" w:hAnsi="Times New Roman" w:cs="Times New Roman"/>
          <w:sz w:val="24"/>
          <w:szCs w:val="24"/>
        </w:rPr>
        <w:t>evangelización</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las</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limitaciones</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del</w:t>
      </w:r>
      <w:proofErr w:type="spellEnd"/>
      <w:r w:rsidR="00AD4657" w:rsidRPr="00AD4657">
        <w:rPr>
          <w:rFonts w:ascii="Times New Roman" w:hAnsi="Times New Roman" w:cs="Times New Roman"/>
          <w:sz w:val="24"/>
          <w:szCs w:val="24"/>
        </w:rPr>
        <w:t xml:space="preserve"> cambio social, cultural y religioso </w:t>
      </w:r>
      <w:proofErr w:type="spellStart"/>
      <w:r w:rsidR="00AD4657" w:rsidRPr="00AD4657">
        <w:rPr>
          <w:rFonts w:ascii="Times New Roman" w:hAnsi="Times New Roman" w:cs="Times New Roman"/>
          <w:sz w:val="24"/>
          <w:szCs w:val="24"/>
        </w:rPr>
        <w:t>en</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los</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pueblos</w:t>
      </w:r>
      <w:proofErr w:type="spellEnd"/>
      <w:r w:rsidR="00AD4657" w:rsidRPr="00AD4657">
        <w:rPr>
          <w:rFonts w:ascii="Times New Roman" w:hAnsi="Times New Roman" w:cs="Times New Roman"/>
          <w:sz w:val="24"/>
          <w:szCs w:val="24"/>
        </w:rPr>
        <w:t xml:space="preserve"> errantes” de </w:t>
      </w:r>
      <w:proofErr w:type="spellStart"/>
      <w:r w:rsidR="00AD4657" w:rsidRPr="00AD4657">
        <w:rPr>
          <w:rFonts w:ascii="Times New Roman" w:hAnsi="Times New Roman" w:cs="Times New Roman"/>
          <w:sz w:val="24"/>
          <w:szCs w:val="24"/>
        </w:rPr>
        <w:t>las</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misiones</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del</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desierto</w:t>
      </w:r>
      <w:proofErr w:type="spellEnd"/>
      <w:r w:rsidR="00AD4657" w:rsidRPr="00AD4657">
        <w:rPr>
          <w:rFonts w:ascii="Times New Roman" w:hAnsi="Times New Roman" w:cs="Times New Roman"/>
          <w:sz w:val="24"/>
          <w:szCs w:val="24"/>
        </w:rPr>
        <w:t xml:space="preserve"> central </w:t>
      </w:r>
      <w:proofErr w:type="spellStart"/>
      <w:r w:rsidR="00AD4657" w:rsidRPr="00AD4657">
        <w:rPr>
          <w:rFonts w:ascii="Times New Roman" w:hAnsi="Times New Roman" w:cs="Times New Roman"/>
          <w:sz w:val="24"/>
          <w:szCs w:val="24"/>
        </w:rPr>
        <w:t>del</w:t>
      </w:r>
      <w:proofErr w:type="spellEnd"/>
      <w:r w:rsidR="00AD4657" w:rsidRPr="00AD4657">
        <w:rPr>
          <w:rFonts w:ascii="Times New Roman" w:hAnsi="Times New Roman" w:cs="Times New Roman"/>
          <w:sz w:val="24"/>
          <w:szCs w:val="24"/>
        </w:rPr>
        <w:t xml:space="preserve"> Baja </w:t>
      </w:r>
      <w:proofErr w:type="spellStart"/>
      <w:r w:rsidR="00AD4657" w:rsidRPr="00AD4657">
        <w:rPr>
          <w:rFonts w:ascii="Times New Roman" w:hAnsi="Times New Roman" w:cs="Times New Roman"/>
          <w:sz w:val="24"/>
          <w:szCs w:val="24"/>
        </w:rPr>
        <w:t>California</w:t>
      </w:r>
      <w:proofErr w:type="spellEnd"/>
      <w:r w:rsidR="00AD4657" w:rsidRPr="00AD4657">
        <w:rPr>
          <w:rFonts w:ascii="Times New Roman" w:hAnsi="Times New Roman" w:cs="Times New Roman"/>
          <w:sz w:val="24"/>
          <w:szCs w:val="24"/>
        </w:rPr>
        <w:t xml:space="preserve"> y </w:t>
      </w:r>
      <w:proofErr w:type="spellStart"/>
      <w:r w:rsidR="00AD4657" w:rsidRPr="00AD4657">
        <w:rPr>
          <w:rFonts w:ascii="Times New Roman" w:hAnsi="Times New Roman" w:cs="Times New Roman"/>
          <w:sz w:val="24"/>
          <w:szCs w:val="24"/>
        </w:rPr>
        <w:t>la</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región</w:t>
      </w:r>
      <w:proofErr w:type="spellEnd"/>
      <w:r w:rsidR="00AD4657" w:rsidRPr="00AD4657">
        <w:rPr>
          <w:rFonts w:ascii="Times New Roman" w:hAnsi="Times New Roman" w:cs="Times New Roman"/>
          <w:sz w:val="24"/>
          <w:szCs w:val="24"/>
        </w:rPr>
        <w:t xml:space="preserve"> de </w:t>
      </w:r>
      <w:proofErr w:type="spellStart"/>
      <w:r w:rsidR="00AD4657" w:rsidRPr="00AD4657">
        <w:rPr>
          <w:rFonts w:ascii="Times New Roman" w:hAnsi="Times New Roman" w:cs="Times New Roman"/>
          <w:sz w:val="24"/>
          <w:szCs w:val="24"/>
        </w:rPr>
        <w:t>la</w:t>
      </w:r>
      <w:proofErr w:type="spellEnd"/>
      <w:r w:rsidR="00AD4657" w:rsidRPr="00AD4657">
        <w:rPr>
          <w:rFonts w:ascii="Times New Roman" w:hAnsi="Times New Roman" w:cs="Times New Roman"/>
          <w:sz w:val="24"/>
          <w:szCs w:val="24"/>
        </w:rPr>
        <w:t xml:space="preserve"> costa </w:t>
      </w:r>
      <w:proofErr w:type="spellStart"/>
      <w:r w:rsidR="00AD4657" w:rsidRPr="00AD4657">
        <w:rPr>
          <w:rFonts w:ascii="Times New Roman" w:hAnsi="Times New Roman" w:cs="Times New Roman"/>
          <w:sz w:val="24"/>
          <w:szCs w:val="24"/>
        </w:rPr>
        <w:t>del</w:t>
      </w:r>
      <w:proofErr w:type="spellEnd"/>
      <w:r w:rsidR="00AD4657" w:rsidRPr="00AD4657">
        <w:rPr>
          <w:rFonts w:ascii="Times New Roman" w:hAnsi="Times New Roman" w:cs="Times New Roman"/>
          <w:sz w:val="24"/>
          <w:szCs w:val="24"/>
        </w:rPr>
        <w:t xml:space="preserve"> Golfo de Texas. </w:t>
      </w:r>
      <w:proofErr w:type="spellStart"/>
      <w:r w:rsidR="00AD4657" w:rsidRPr="00AD4657">
        <w:rPr>
          <w:rFonts w:ascii="Times New Roman" w:hAnsi="Times New Roman" w:cs="Times New Roman"/>
          <w:b/>
          <w:bCs/>
          <w:sz w:val="24"/>
          <w:szCs w:val="24"/>
        </w:rPr>
        <w:t>Fronteras</w:t>
      </w:r>
      <w:proofErr w:type="spellEnd"/>
      <w:r w:rsidR="00AD4657" w:rsidRPr="00AD4657">
        <w:rPr>
          <w:rFonts w:ascii="Times New Roman" w:hAnsi="Times New Roman" w:cs="Times New Roman"/>
          <w:b/>
          <w:bCs/>
          <w:sz w:val="24"/>
          <w:szCs w:val="24"/>
        </w:rPr>
        <w:t xml:space="preserve"> de </w:t>
      </w:r>
      <w:proofErr w:type="spellStart"/>
      <w:r w:rsidR="00AD4657" w:rsidRPr="00AD4657">
        <w:rPr>
          <w:rFonts w:ascii="Times New Roman" w:hAnsi="Times New Roman" w:cs="Times New Roman"/>
          <w:b/>
          <w:bCs/>
          <w:sz w:val="24"/>
          <w:szCs w:val="24"/>
        </w:rPr>
        <w:t>la</w:t>
      </w:r>
      <w:proofErr w:type="spellEnd"/>
      <w:r w:rsidR="00AD4657" w:rsidRPr="00AD4657">
        <w:rPr>
          <w:rFonts w:ascii="Times New Roman" w:hAnsi="Times New Roman" w:cs="Times New Roman"/>
          <w:b/>
          <w:bCs/>
          <w:sz w:val="24"/>
          <w:szCs w:val="24"/>
        </w:rPr>
        <w:t xml:space="preserve"> Historia</w:t>
      </w:r>
      <w:r w:rsidR="00AD4657" w:rsidRPr="00AD4657">
        <w:rPr>
          <w:rFonts w:ascii="Times New Roman" w:hAnsi="Times New Roman" w:cs="Times New Roman"/>
          <w:sz w:val="24"/>
          <w:szCs w:val="24"/>
        </w:rPr>
        <w:t xml:space="preserve">, [s. l.], v. 6, p. 7–40, 2001. </w:t>
      </w:r>
    </w:p>
    <w:p w14:paraId="408F0903" w14:textId="08D00753" w:rsidR="00AD4657" w:rsidRPr="00AD4657" w:rsidRDefault="00992938" w:rsidP="00C550DA">
      <w:pPr>
        <w:pStyle w:val="Bibliografia"/>
        <w:spacing w:after="80"/>
        <w:ind w:left="284" w:hanging="284"/>
        <w:jc w:val="both"/>
        <w:rPr>
          <w:rFonts w:ascii="Times New Roman" w:hAnsi="Times New Roman" w:cs="Times New Roman"/>
          <w:sz w:val="24"/>
          <w:szCs w:val="24"/>
          <w:lang w:val="en-US"/>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Missões nas fronteiras da América espanhola: análise comparativa. </w:t>
      </w:r>
      <w:proofErr w:type="spellStart"/>
      <w:r w:rsidR="00AD4657" w:rsidRPr="00AD4657">
        <w:rPr>
          <w:rFonts w:ascii="Times New Roman" w:hAnsi="Times New Roman" w:cs="Times New Roman"/>
          <w:b/>
          <w:bCs/>
          <w:sz w:val="24"/>
          <w:szCs w:val="24"/>
          <w:lang w:val="en-US"/>
        </w:rPr>
        <w:t>Estudos</w:t>
      </w:r>
      <w:proofErr w:type="spellEnd"/>
      <w:r w:rsidR="00AD4657" w:rsidRPr="00AD4657">
        <w:rPr>
          <w:rFonts w:ascii="Times New Roman" w:hAnsi="Times New Roman" w:cs="Times New Roman"/>
          <w:b/>
          <w:bCs/>
          <w:sz w:val="24"/>
          <w:szCs w:val="24"/>
          <w:lang w:val="en-US"/>
        </w:rPr>
        <w:t xml:space="preserve"> </w:t>
      </w:r>
      <w:proofErr w:type="spellStart"/>
      <w:r w:rsidR="00AD4657" w:rsidRPr="00AD4657">
        <w:rPr>
          <w:rFonts w:ascii="Times New Roman" w:hAnsi="Times New Roman" w:cs="Times New Roman"/>
          <w:b/>
          <w:bCs/>
          <w:sz w:val="24"/>
          <w:szCs w:val="24"/>
          <w:lang w:val="en-US"/>
        </w:rPr>
        <w:t>Ibero</w:t>
      </w:r>
      <w:proofErr w:type="spellEnd"/>
      <w:r w:rsidR="00AD4657" w:rsidRPr="00AD4657">
        <w:rPr>
          <w:rFonts w:ascii="Times New Roman" w:hAnsi="Times New Roman" w:cs="Times New Roman"/>
          <w:b/>
          <w:bCs/>
          <w:sz w:val="24"/>
          <w:szCs w:val="24"/>
          <w:lang w:val="en-US"/>
        </w:rPr>
        <w:t>-Americanos</w:t>
      </w:r>
      <w:r w:rsidR="00AD4657" w:rsidRPr="00AD4657">
        <w:rPr>
          <w:rFonts w:ascii="Times New Roman" w:hAnsi="Times New Roman" w:cs="Times New Roman"/>
          <w:sz w:val="24"/>
          <w:szCs w:val="24"/>
          <w:lang w:val="en-US"/>
        </w:rPr>
        <w:t xml:space="preserve">, [s. l.], v. XXIX, n. 2, p. 51–78, 2003. </w:t>
      </w:r>
    </w:p>
    <w:p w14:paraId="4A59A09D" w14:textId="66F393ED" w:rsidR="00AD4657" w:rsidRPr="00AD4657" w:rsidRDefault="00992938" w:rsidP="00C550DA">
      <w:pPr>
        <w:pStyle w:val="Bibliografia"/>
        <w:spacing w:after="80"/>
        <w:ind w:left="284" w:hanging="284"/>
        <w:jc w:val="both"/>
        <w:rPr>
          <w:rFonts w:ascii="Times New Roman" w:hAnsi="Times New Roman" w:cs="Times New Roman"/>
          <w:sz w:val="24"/>
          <w:szCs w:val="24"/>
          <w:lang w:val="en-US"/>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lang w:val="en-US"/>
        </w:rPr>
        <w:t xml:space="preserve"> The Post-Jesuit Expulsion Population of the Paraguay Missions, 1768-1803. </w:t>
      </w:r>
      <w:proofErr w:type="spellStart"/>
      <w:r w:rsidR="00AD4657" w:rsidRPr="00AD4657">
        <w:rPr>
          <w:rFonts w:ascii="Times New Roman" w:hAnsi="Times New Roman" w:cs="Times New Roman"/>
          <w:b/>
          <w:bCs/>
          <w:sz w:val="24"/>
          <w:szCs w:val="24"/>
          <w:lang w:val="en-US"/>
        </w:rPr>
        <w:t>Revista</w:t>
      </w:r>
      <w:proofErr w:type="spellEnd"/>
      <w:r w:rsidR="00AD4657" w:rsidRPr="00AD4657">
        <w:rPr>
          <w:rFonts w:ascii="Times New Roman" w:hAnsi="Times New Roman" w:cs="Times New Roman"/>
          <w:b/>
          <w:bCs/>
          <w:sz w:val="24"/>
          <w:szCs w:val="24"/>
          <w:lang w:val="en-US"/>
        </w:rPr>
        <w:t xml:space="preserve"> de </w:t>
      </w:r>
      <w:proofErr w:type="spellStart"/>
      <w:r w:rsidR="00AD4657" w:rsidRPr="00AD4657">
        <w:rPr>
          <w:rFonts w:ascii="Times New Roman" w:hAnsi="Times New Roman" w:cs="Times New Roman"/>
          <w:b/>
          <w:bCs/>
          <w:sz w:val="24"/>
          <w:szCs w:val="24"/>
          <w:lang w:val="en-US"/>
        </w:rPr>
        <w:t>História</w:t>
      </w:r>
      <w:proofErr w:type="spellEnd"/>
      <w:r w:rsidR="00AD4657" w:rsidRPr="00AD4657">
        <w:rPr>
          <w:rFonts w:ascii="Times New Roman" w:hAnsi="Times New Roman" w:cs="Times New Roman"/>
          <w:b/>
          <w:bCs/>
          <w:sz w:val="24"/>
          <w:szCs w:val="24"/>
          <w:lang w:val="en-US"/>
        </w:rPr>
        <w:t xml:space="preserve"> Regional</w:t>
      </w:r>
      <w:r w:rsidR="00AD4657" w:rsidRPr="00AD4657">
        <w:rPr>
          <w:rFonts w:ascii="Times New Roman" w:hAnsi="Times New Roman" w:cs="Times New Roman"/>
          <w:sz w:val="24"/>
          <w:szCs w:val="24"/>
          <w:lang w:val="en-US"/>
        </w:rPr>
        <w:t xml:space="preserve">, [s. l.], v. 13, n. 2, p. 134–169, 2008. </w:t>
      </w:r>
    </w:p>
    <w:p w14:paraId="6B738FC8" w14:textId="0E5E1890"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lang w:val="en-US"/>
        </w:rPr>
        <w:t xml:space="preserve"> </w:t>
      </w:r>
      <w:r w:rsidR="00AD4657" w:rsidRPr="00AD4657">
        <w:rPr>
          <w:rFonts w:ascii="Times New Roman" w:hAnsi="Times New Roman" w:cs="Times New Roman"/>
          <w:b/>
          <w:bCs/>
          <w:sz w:val="24"/>
          <w:szCs w:val="24"/>
          <w:lang w:val="en-US"/>
        </w:rPr>
        <w:t>Demographic change and ethnic survival among the sedentary populations on the Jesuit mission frontiers of Spanish South America, 1609-</w:t>
      </w:r>
      <w:proofErr w:type="gramStart"/>
      <w:r w:rsidR="00AD4657" w:rsidRPr="00AD4657">
        <w:rPr>
          <w:rFonts w:ascii="Times New Roman" w:hAnsi="Times New Roman" w:cs="Times New Roman"/>
          <w:b/>
          <w:bCs/>
          <w:sz w:val="24"/>
          <w:szCs w:val="24"/>
          <w:lang w:val="en-US"/>
        </w:rPr>
        <w:t>1803 :</w:t>
      </w:r>
      <w:proofErr w:type="gramEnd"/>
      <w:r w:rsidR="00AD4657" w:rsidRPr="00AD4657">
        <w:rPr>
          <w:rFonts w:ascii="Times New Roman" w:hAnsi="Times New Roman" w:cs="Times New Roman"/>
          <w:b/>
          <w:bCs/>
          <w:sz w:val="24"/>
          <w:szCs w:val="24"/>
          <w:lang w:val="en-US"/>
        </w:rPr>
        <w:t xml:space="preserve"> the formation and </w:t>
      </w:r>
      <w:r w:rsidR="00AD4657" w:rsidRPr="00AD4657">
        <w:rPr>
          <w:rFonts w:ascii="Times New Roman" w:hAnsi="Times New Roman" w:cs="Times New Roman"/>
          <w:b/>
          <w:bCs/>
          <w:sz w:val="24"/>
          <w:szCs w:val="24"/>
          <w:lang w:val="en-US"/>
        </w:rPr>
        <w:lastRenderedPageBreak/>
        <w:t>persistence of mission communities in a comparative context</w:t>
      </w:r>
      <w:r w:rsidR="00AD4657" w:rsidRPr="00AD4657">
        <w:rPr>
          <w:rFonts w:ascii="Times New Roman" w:hAnsi="Times New Roman" w:cs="Times New Roman"/>
          <w:sz w:val="24"/>
          <w:szCs w:val="24"/>
          <w:lang w:val="en-US"/>
        </w:rPr>
        <w:t xml:space="preserve">. </w:t>
      </w:r>
      <w:r w:rsidR="00AD4657" w:rsidRPr="00AD4657">
        <w:rPr>
          <w:rFonts w:ascii="Times New Roman" w:hAnsi="Times New Roman" w:cs="Times New Roman"/>
          <w:sz w:val="24"/>
          <w:szCs w:val="24"/>
        </w:rPr>
        <w:t xml:space="preserve">Leiden / Boston: </w:t>
      </w:r>
      <w:proofErr w:type="spellStart"/>
      <w:r w:rsidR="00AD4657" w:rsidRPr="00AD4657">
        <w:rPr>
          <w:rFonts w:ascii="Times New Roman" w:hAnsi="Times New Roman" w:cs="Times New Roman"/>
          <w:sz w:val="24"/>
          <w:szCs w:val="24"/>
        </w:rPr>
        <w:t>Brill</w:t>
      </w:r>
      <w:proofErr w:type="spellEnd"/>
      <w:r w:rsidR="00AD4657" w:rsidRPr="00AD4657">
        <w:rPr>
          <w:rFonts w:ascii="Times New Roman" w:hAnsi="Times New Roman" w:cs="Times New Roman"/>
          <w:sz w:val="24"/>
          <w:szCs w:val="24"/>
        </w:rPr>
        <w:t xml:space="preserve">, 2015. </w:t>
      </w:r>
    </w:p>
    <w:p w14:paraId="4B5FE950"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MACHÓN, Jorge F.; CANTERO, Oscar D. </w:t>
      </w:r>
      <w:r w:rsidRPr="00AD4657">
        <w:rPr>
          <w:rFonts w:ascii="Times New Roman" w:hAnsi="Times New Roman" w:cs="Times New Roman"/>
          <w:b/>
          <w:bCs/>
          <w:sz w:val="24"/>
          <w:szCs w:val="24"/>
        </w:rPr>
        <w:t xml:space="preserve">Andrés </w:t>
      </w:r>
      <w:proofErr w:type="spellStart"/>
      <w:r w:rsidRPr="00AD4657">
        <w:rPr>
          <w:rFonts w:ascii="Times New Roman" w:hAnsi="Times New Roman" w:cs="Times New Roman"/>
          <w:b/>
          <w:bCs/>
          <w:sz w:val="24"/>
          <w:szCs w:val="24"/>
        </w:rPr>
        <w:t>Guacurarí</w:t>
      </w:r>
      <w:proofErr w:type="spellEnd"/>
      <w:r w:rsidRPr="00AD4657">
        <w:rPr>
          <w:rFonts w:ascii="Times New Roman" w:hAnsi="Times New Roman" w:cs="Times New Roman"/>
          <w:b/>
          <w:bCs/>
          <w:sz w:val="24"/>
          <w:szCs w:val="24"/>
        </w:rPr>
        <w:t xml:space="preserve"> y </w:t>
      </w:r>
      <w:proofErr w:type="spellStart"/>
      <w:r w:rsidRPr="00AD4657">
        <w:rPr>
          <w:rFonts w:ascii="Times New Roman" w:hAnsi="Times New Roman" w:cs="Times New Roman"/>
          <w:b/>
          <w:bCs/>
          <w:sz w:val="24"/>
          <w:szCs w:val="24"/>
        </w:rPr>
        <w:t>Artigas</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Misiones</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Creativa</w:t>
      </w:r>
      <w:proofErr w:type="spellEnd"/>
      <w:r w:rsidRPr="00AD4657">
        <w:rPr>
          <w:rFonts w:ascii="Times New Roman" w:hAnsi="Times New Roman" w:cs="Times New Roman"/>
          <w:sz w:val="24"/>
          <w:szCs w:val="24"/>
        </w:rPr>
        <w:t xml:space="preserve">, 2006. </w:t>
      </w:r>
    </w:p>
    <w:p w14:paraId="39866D11" w14:textId="73ED3483" w:rsidR="00AD4657" w:rsidRPr="00AD4657" w:rsidRDefault="00852F27"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CANTERO, Oscar D. </w:t>
      </w:r>
      <w:proofErr w:type="spellStart"/>
      <w:r w:rsidR="00AD4657" w:rsidRPr="00AD4657">
        <w:rPr>
          <w:rFonts w:ascii="Times New Roman" w:hAnsi="Times New Roman" w:cs="Times New Roman"/>
          <w:b/>
          <w:bCs/>
          <w:sz w:val="24"/>
          <w:szCs w:val="24"/>
        </w:rPr>
        <w:t>Andresito</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Artigas</w:t>
      </w:r>
      <w:proofErr w:type="spellEnd"/>
      <w:r w:rsidR="00AD4657" w:rsidRPr="00AD4657">
        <w:rPr>
          <w:rFonts w:ascii="Times New Roman" w:hAnsi="Times New Roman" w:cs="Times New Roman"/>
          <w:b/>
          <w:bCs/>
          <w:sz w:val="24"/>
          <w:szCs w:val="24"/>
        </w:rPr>
        <w:t xml:space="preserve">. El líder </w:t>
      </w:r>
      <w:proofErr w:type="spellStart"/>
      <w:r w:rsidR="00AD4657" w:rsidRPr="00AD4657">
        <w:rPr>
          <w:rFonts w:ascii="Times New Roman" w:hAnsi="Times New Roman" w:cs="Times New Roman"/>
          <w:b/>
          <w:bCs/>
          <w:sz w:val="24"/>
          <w:szCs w:val="24"/>
        </w:rPr>
        <w:t>guaraní-misionero</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del</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artiguismo</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Durazno</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Uruguay</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Tierradentro</w:t>
      </w:r>
      <w:proofErr w:type="spellEnd"/>
      <w:r w:rsidR="00AD4657" w:rsidRPr="00AD4657">
        <w:rPr>
          <w:rFonts w:ascii="Times New Roman" w:hAnsi="Times New Roman" w:cs="Times New Roman"/>
          <w:sz w:val="24"/>
          <w:szCs w:val="24"/>
        </w:rPr>
        <w:t xml:space="preserve">, 2013. </w:t>
      </w:r>
    </w:p>
    <w:p w14:paraId="2EB77168" w14:textId="77777777" w:rsidR="00992938"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MAEDER, Ernesto. </w:t>
      </w:r>
      <w:proofErr w:type="spellStart"/>
      <w:r w:rsidRPr="00AD4657">
        <w:rPr>
          <w:rFonts w:ascii="Times New Roman" w:hAnsi="Times New Roman" w:cs="Times New Roman"/>
          <w:b/>
          <w:bCs/>
          <w:sz w:val="24"/>
          <w:szCs w:val="24"/>
        </w:rPr>
        <w:t>Misiones</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del</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Paraguay</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Conflicto</w:t>
      </w:r>
      <w:proofErr w:type="spellEnd"/>
      <w:r w:rsidRPr="00AD4657">
        <w:rPr>
          <w:rFonts w:ascii="Times New Roman" w:hAnsi="Times New Roman" w:cs="Times New Roman"/>
          <w:b/>
          <w:bCs/>
          <w:sz w:val="24"/>
          <w:szCs w:val="24"/>
        </w:rPr>
        <w:t xml:space="preserve"> y </w:t>
      </w:r>
      <w:proofErr w:type="spellStart"/>
      <w:r w:rsidRPr="00AD4657">
        <w:rPr>
          <w:rFonts w:ascii="Times New Roman" w:hAnsi="Times New Roman" w:cs="Times New Roman"/>
          <w:b/>
          <w:bCs/>
          <w:sz w:val="24"/>
          <w:szCs w:val="24"/>
        </w:rPr>
        <w:t>disolución</w:t>
      </w:r>
      <w:proofErr w:type="spellEnd"/>
      <w:r w:rsidRPr="00AD4657">
        <w:rPr>
          <w:rFonts w:ascii="Times New Roman" w:hAnsi="Times New Roman" w:cs="Times New Roman"/>
          <w:b/>
          <w:bCs/>
          <w:sz w:val="24"/>
          <w:szCs w:val="24"/>
        </w:rPr>
        <w:t xml:space="preserve"> de </w:t>
      </w:r>
      <w:proofErr w:type="spellStart"/>
      <w:r w:rsidRPr="00AD4657">
        <w:rPr>
          <w:rFonts w:ascii="Times New Roman" w:hAnsi="Times New Roman" w:cs="Times New Roman"/>
          <w:b/>
          <w:bCs/>
          <w:sz w:val="24"/>
          <w:szCs w:val="24"/>
        </w:rPr>
        <w:t>la</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sociedad</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guaraní</w:t>
      </w:r>
      <w:proofErr w:type="spellEnd"/>
      <w:r w:rsidRPr="00AD4657">
        <w:rPr>
          <w:rFonts w:ascii="Times New Roman" w:hAnsi="Times New Roman" w:cs="Times New Roman"/>
          <w:b/>
          <w:bCs/>
          <w:sz w:val="24"/>
          <w:szCs w:val="24"/>
        </w:rPr>
        <w:t xml:space="preserve"> (1768-1850)</w:t>
      </w:r>
      <w:r w:rsidRPr="00AD4657">
        <w:rPr>
          <w:rFonts w:ascii="Times New Roman" w:hAnsi="Times New Roman" w:cs="Times New Roman"/>
          <w:sz w:val="24"/>
          <w:szCs w:val="24"/>
        </w:rPr>
        <w:t>. Madri: MAPFRE, 1992.</w:t>
      </w:r>
    </w:p>
    <w:p w14:paraId="7512F832" w14:textId="57C4FA8D"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 xml:space="preserve">________. </w:t>
      </w:r>
      <w:r w:rsidRPr="003C5050">
        <w:rPr>
          <w:rFonts w:ascii="Times New Roman" w:hAnsi="Times New Roman" w:cs="Times New Roman"/>
          <w:sz w:val="24"/>
          <w:szCs w:val="24"/>
          <w:lang w:val="es-CO"/>
        </w:rPr>
        <w:t xml:space="preserve">De las misiones del Paraguay a los estados nacionales. configuración y disolución de una región histórica: 1610-1810. </w:t>
      </w:r>
      <w:r w:rsidRPr="003C5050">
        <w:rPr>
          <w:rFonts w:ascii="Times New Roman" w:hAnsi="Times New Roman" w:cs="Times New Roman"/>
          <w:i/>
          <w:iCs/>
          <w:sz w:val="24"/>
          <w:szCs w:val="24"/>
        </w:rPr>
        <w:t>In</w:t>
      </w:r>
      <w:r w:rsidRPr="003C5050">
        <w:rPr>
          <w:rFonts w:ascii="Times New Roman" w:hAnsi="Times New Roman" w:cs="Times New Roman"/>
          <w:sz w:val="24"/>
          <w:szCs w:val="24"/>
        </w:rPr>
        <w:t xml:space="preserve">: GADELHA, R. M. (Org.). </w:t>
      </w:r>
      <w:r w:rsidRPr="003C5050">
        <w:rPr>
          <w:rFonts w:ascii="Times New Roman" w:hAnsi="Times New Roman" w:cs="Times New Roman"/>
          <w:b/>
          <w:bCs/>
          <w:sz w:val="24"/>
          <w:szCs w:val="24"/>
        </w:rPr>
        <w:t>Missões Guarani: impacto na sociedade contemporânea</w:t>
      </w:r>
      <w:r w:rsidRPr="003C5050">
        <w:rPr>
          <w:rFonts w:ascii="Times New Roman" w:hAnsi="Times New Roman" w:cs="Times New Roman"/>
          <w:sz w:val="24"/>
          <w:szCs w:val="24"/>
        </w:rPr>
        <w:t xml:space="preserve">. </w:t>
      </w:r>
      <w:r w:rsidRPr="003C5050">
        <w:rPr>
          <w:rFonts w:ascii="Times New Roman" w:hAnsi="Times New Roman" w:cs="Times New Roman"/>
          <w:sz w:val="24"/>
          <w:szCs w:val="24"/>
          <w:lang w:val="es-CO"/>
        </w:rPr>
        <w:t>São Paulo (SP): EDUC, 1999, p. 113–129.</w:t>
      </w:r>
      <w:r w:rsidR="00AD4657" w:rsidRPr="00AD4657">
        <w:rPr>
          <w:rFonts w:ascii="Times New Roman" w:hAnsi="Times New Roman" w:cs="Times New Roman"/>
          <w:sz w:val="24"/>
          <w:szCs w:val="24"/>
        </w:rPr>
        <w:t xml:space="preserve"> </w:t>
      </w:r>
    </w:p>
    <w:p w14:paraId="73C879E4" w14:textId="1BA958B2"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BOLSI, Alfredo. La </w:t>
      </w:r>
      <w:proofErr w:type="spellStart"/>
      <w:r w:rsidR="00AD4657" w:rsidRPr="00AD4657">
        <w:rPr>
          <w:rFonts w:ascii="Times New Roman" w:hAnsi="Times New Roman" w:cs="Times New Roman"/>
          <w:sz w:val="24"/>
          <w:szCs w:val="24"/>
        </w:rPr>
        <w:t>población</w:t>
      </w:r>
      <w:proofErr w:type="spellEnd"/>
      <w:r w:rsidR="00AD4657" w:rsidRPr="00AD4657">
        <w:rPr>
          <w:rFonts w:ascii="Times New Roman" w:hAnsi="Times New Roman" w:cs="Times New Roman"/>
          <w:sz w:val="24"/>
          <w:szCs w:val="24"/>
        </w:rPr>
        <w:t xml:space="preserve"> de </w:t>
      </w:r>
      <w:proofErr w:type="spellStart"/>
      <w:r w:rsidR="00AD4657" w:rsidRPr="00AD4657">
        <w:rPr>
          <w:rFonts w:ascii="Times New Roman" w:hAnsi="Times New Roman" w:cs="Times New Roman"/>
          <w:sz w:val="24"/>
          <w:szCs w:val="24"/>
        </w:rPr>
        <w:t>la</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provincia</w:t>
      </w:r>
      <w:proofErr w:type="spellEnd"/>
      <w:r w:rsidR="00AD4657" w:rsidRPr="00AD4657">
        <w:rPr>
          <w:rFonts w:ascii="Times New Roman" w:hAnsi="Times New Roman" w:cs="Times New Roman"/>
          <w:sz w:val="24"/>
          <w:szCs w:val="24"/>
        </w:rPr>
        <w:t xml:space="preserve"> de </w:t>
      </w:r>
      <w:proofErr w:type="spellStart"/>
      <w:r w:rsidR="00AD4657" w:rsidRPr="00AD4657">
        <w:rPr>
          <w:rFonts w:ascii="Times New Roman" w:hAnsi="Times New Roman" w:cs="Times New Roman"/>
          <w:sz w:val="24"/>
          <w:szCs w:val="24"/>
        </w:rPr>
        <w:t>Misiones</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en</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la</w:t>
      </w:r>
      <w:proofErr w:type="spellEnd"/>
      <w:r w:rsidR="00AD4657" w:rsidRPr="00AD4657">
        <w:rPr>
          <w:rFonts w:ascii="Times New Roman" w:hAnsi="Times New Roman" w:cs="Times New Roman"/>
          <w:sz w:val="24"/>
          <w:szCs w:val="24"/>
        </w:rPr>
        <w:t xml:space="preserve"> época post-jesuítica. </w:t>
      </w:r>
      <w:r w:rsidR="00AD4657" w:rsidRPr="00AD4657">
        <w:rPr>
          <w:rFonts w:ascii="Times New Roman" w:hAnsi="Times New Roman" w:cs="Times New Roman"/>
          <w:b/>
          <w:bCs/>
          <w:sz w:val="24"/>
          <w:szCs w:val="24"/>
        </w:rPr>
        <w:t xml:space="preserve">Folia Histórica </w:t>
      </w:r>
      <w:proofErr w:type="spellStart"/>
      <w:r w:rsidR="00AD4657" w:rsidRPr="00AD4657">
        <w:rPr>
          <w:rFonts w:ascii="Times New Roman" w:hAnsi="Times New Roman" w:cs="Times New Roman"/>
          <w:b/>
          <w:bCs/>
          <w:sz w:val="24"/>
          <w:szCs w:val="24"/>
        </w:rPr>
        <w:t>del</w:t>
      </w:r>
      <w:proofErr w:type="spellEnd"/>
      <w:r w:rsidR="00AD4657" w:rsidRPr="00AD4657">
        <w:rPr>
          <w:rFonts w:ascii="Times New Roman" w:hAnsi="Times New Roman" w:cs="Times New Roman"/>
          <w:b/>
          <w:bCs/>
          <w:sz w:val="24"/>
          <w:szCs w:val="24"/>
        </w:rPr>
        <w:t xml:space="preserve"> Nordeste</w:t>
      </w:r>
      <w:r w:rsidR="00AD4657" w:rsidRPr="00AD4657">
        <w:rPr>
          <w:rFonts w:ascii="Times New Roman" w:hAnsi="Times New Roman" w:cs="Times New Roman"/>
          <w:sz w:val="24"/>
          <w:szCs w:val="24"/>
        </w:rPr>
        <w:t xml:space="preserve">, [s. l.], v. 5, p. 60–106, 1982. </w:t>
      </w:r>
    </w:p>
    <w:p w14:paraId="6CF91709"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MELO, Karina M. R. </w:t>
      </w:r>
      <w:proofErr w:type="spellStart"/>
      <w:r w:rsidRPr="00AD4657">
        <w:rPr>
          <w:rFonts w:ascii="Times New Roman" w:hAnsi="Times New Roman" w:cs="Times New Roman"/>
          <w:sz w:val="24"/>
          <w:szCs w:val="24"/>
        </w:rPr>
        <w:t>da</w:t>
      </w:r>
      <w:proofErr w:type="spellEnd"/>
      <w:r w:rsidRPr="00AD4657">
        <w:rPr>
          <w:rFonts w:ascii="Times New Roman" w:hAnsi="Times New Roman" w:cs="Times New Roman"/>
          <w:sz w:val="24"/>
          <w:szCs w:val="24"/>
        </w:rPr>
        <w:t xml:space="preserve"> S. </w:t>
      </w:r>
      <w:r w:rsidRPr="00AD4657">
        <w:rPr>
          <w:rFonts w:ascii="Times New Roman" w:hAnsi="Times New Roman" w:cs="Times New Roman"/>
          <w:b/>
          <w:bCs/>
          <w:sz w:val="24"/>
          <w:szCs w:val="24"/>
        </w:rPr>
        <w:t>Histórias indígenas em contextos de formação dos Estados argentino, brasileiro e uruguaio: charruas, guaranis e minuanos em fronteiras platinas (1801-1818)</w:t>
      </w:r>
      <w:r w:rsidRPr="00AD4657">
        <w:rPr>
          <w:rFonts w:ascii="Times New Roman" w:hAnsi="Times New Roman" w:cs="Times New Roman"/>
          <w:sz w:val="24"/>
          <w:szCs w:val="24"/>
        </w:rPr>
        <w:t>. 2017. Tese de doutorado - PPGH/UNICAMP, Campinas (SP), 2017.</w:t>
      </w:r>
    </w:p>
    <w:p w14:paraId="2AF5B42C"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MENZ, </w:t>
      </w:r>
      <w:proofErr w:type="spellStart"/>
      <w:r w:rsidRPr="00AD4657">
        <w:rPr>
          <w:rFonts w:ascii="Times New Roman" w:hAnsi="Times New Roman" w:cs="Times New Roman"/>
          <w:sz w:val="24"/>
          <w:szCs w:val="24"/>
        </w:rPr>
        <w:t>Maximilian</w:t>
      </w:r>
      <w:proofErr w:type="spellEnd"/>
      <w:r w:rsidRPr="00AD4657">
        <w:rPr>
          <w:rFonts w:ascii="Times New Roman" w:hAnsi="Times New Roman" w:cs="Times New Roman"/>
          <w:sz w:val="24"/>
          <w:szCs w:val="24"/>
        </w:rPr>
        <w:t xml:space="preserve"> Mac. </w:t>
      </w:r>
      <w:r w:rsidRPr="00AD4657">
        <w:rPr>
          <w:rFonts w:ascii="Times New Roman" w:hAnsi="Times New Roman" w:cs="Times New Roman"/>
          <w:b/>
          <w:bCs/>
          <w:sz w:val="24"/>
          <w:szCs w:val="24"/>
        </w:rPr>
        <w:t>Tesouro das Missões: a integração do Espaço Oriental Missioneiro na economia sul-rio-grandense</w:t>
      </w:r>
      <w:r w:rsidRPr="00AD4657">
        <w:rPr>
          <w:rFonts w:ascii="Times New Roman" w:hAnsi="Times New Roman" w:cs="Times New Roman"/>
          <w:sz w:val="24"/>
          <w:szCs w:val="24"/>
        </w:rPr>
        <w:t>. 2001. Dissertação de Mestrado - PPGH/UNISINOS, São Leopoldo (RS), 2001.</w:t>
      </w:r>
    </w:p>
    <w:p w14:paraId="2F0DD839" w14:textId="363F8DE9"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PADRÓN-FAVRE, Oscar. </w:t>
      </w:r>
      <w:r w:rsidRPr="00AD4657">
        <w:rPr>
          <w:rFonts w:ascii="Times New Roman" w:hAnsi="Times New Roman" w:cs="Times New Roman"/>
          <w:b/>
          <w:bCs/>
          <w:sz w:val="24"/>
          <w:szCs w:val="24"/>
        </w:rPr>
        <w:t xml:space="preserve">Ocaso de </w:t>
      </w:r>
      <w:proofErr w:type="spellStart"/>
      <w:r w:rsidRPr="00AD4657">
        <w:rPr>
          <w:rFonts w:ascii="Times New Roman" w:hAnsi="Times New Roman" w:cs="Times New Roman"/>
          <w:b/>
          <w:bCs/>
          <w:sz w:val="24"/>
          <w:szCs w:val="24"/>
        </w:rPr>
        <w:t>un</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pueblo</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indio</w:t>
      </w:r>
      <w:proofErr w:type="spellEnd"/>
      <w:r w:rsidRPr="00AD4657">
        <w:rPr>
          <w:rFonts w:ascii="Times New Roman" w:hAnsi="Times New Roman" w:cs="Times New Roman"/>
          <w:b/>
          <w:bCs/>
          <w:sz w:val="24"/>
          <w:szCs w:val="24"/>
        </w:rPr>
        <w:t xml:space="preserve">. História </w:t>
      </w:r>
      <w:proofErr w:type="spellStart"/>
      <w:r w:rsidRPr="00AD4657">
        <w:rPr>
          <w:rFonts w:ascii="Times New Roman" w:hAnsi="Times New Roman" w:cs="Times New Roman"/>
          <w:b/>
          <w:bCs/>
          <w:sz w:val="24"/>
          <w:szCs w:val="24"/>
        </w:rPr>
        <w:t>del</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éxodo</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guaraní-misionero</w:t>
      </w:r>
      <w:proofErr w:type="spellEnd"/>
      <w:r w:rsidRPr="00AD4657">
        <w:rPr>
          <w:rFonts w:ascii="Times New Roman" w:hAnsi="Times New Roman" w:cs="Times New Roman"/>
          <w:b/>
          <w:bCs/>
          <w:sz w:val="24"/>
          <w:szCs w:val="24"/>
        </w:rPr>
        <w:t xml:space="preserve"> al </w:t>
      </w:r>
      <w:proofErr w:type="spellStart"/>
      <w:r w:rsidRPr="00AD4657">
        <w:rPr>
          <w:rFonts w:ascii="Times New Roman" w:hAnsi="Times New Roman" w:cs="Times New Roman"/>
          <w:b/>
          <w:bCs/>
          <w:sz w:val="24"/>
          <w:szCs w:val="24"/>
        </w:rPr>
        <w:t>Uruguay</w:t>
      </w:r>
      <w:proofErr w:type="spellEnd"/>
      <w:r w:rsidRPr="00AD4657">
        <w:rPr>
          <w:rFonts w:ascii="Times New Roman" w:hAnsi="Times New Roman" w:cs="Times New Roman"/>
          <w:b/>
          <w:bCs/>
          <w:sz w:val="24"/>
          <w:szCs w:val="24"/>
        </w:rPr>
        <w:t>.</w:t>
      </w:r>
      <w:r w:rsidRPr="00AD4657">
        <w:rPr>
          <w:rFonts w:ascii="Times New Roman" w:hAnsi="Times New Roman" w:cs="Times New Roman"/>
          <w:sz w:val="24"/>
          <w:szCs w:val="24"/>
        </w:rPr>
        <w:t xml:space="preserve"> 2</w:t>
      </w:r>
      <w:r w:rsidRPr="00AD4657">
        <w:rPr>
          <w:rFonts w:ascii="Times New Roman" w:hAnsi="Times New Roman" w:cs="Times New Roman"/>
          <w:sz w:val="24"/>
          <w:szCs w:val="24"/>
          <w:vertAlign w:val="superscript"/>
        </w:rPr>
        <w:t>o</w:t>
      </w:r>
      <w:r w:rsidRPr="00AD4657">
        <w:rPr>
          <w:rFonts w:ascii="Times New Roman" w:hAnsi="Times New Roman" w:cs="Times New Roman"/>
          <w:sz w:val="24"/>
          <w:szCs w:val="24"/>
        </w:rPr>
        <w:t xml:space="preserve"> ed. </w:t>
      </w:r>
      <w:proofErr w:type="spellStart"/>
      <w:r w:rsidRPr="00AD4657">
        <w:rPr>
          <w:rFonts w:ascii="Times New Roman" w:hAnsi="Times New Roman" w:cs="Times New Roman"/>
          <w:sz w:val="24"/>
          <w:szCs w:val="24"/>
        </w:rPr>
        <w:t>Durazno</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Tierradentro</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Uruguay</w:t>
      </w:r>
      <w:proofErr w:type="spellEnd"/>
      <w:r w:rsidRPr="00AD4657">
        <w:rPr>
          <w:rFonts w:ascii="Times New Roman" w:hAnsi="Times New Roman" w:cs="Times New Roman"/>
          <w:sz w:val="24"/>
          <w:szCs w:val="24"/>
        </w:rPr>
        <w:t xml:space="preserve">), 2009. </w:t>
      </w:r>
    </w:p>
    <w:p w14:paraId="6EC8730A"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POENITZ, Erich E. La </w:t>
      </w:r>
      <w:proofErr w:type="spellStart"/>
      <w:r w:rsidRPr="00AD4657">
        <w:rPr>
          <w:rFonts w:ascii="Times New Roman" w:hAnsi="Times New Roman" w:cs="Times New Roman"/>
          <w:sz w:val="24"/>
          <w:szCs w:val="24"/>
        </w:rPr>
        <w:t>disolución</w:t>
      </w:r>
      <w:proofErr w:type="spellEnd"/>
      <w:r w:rsidRPr="00AD4657">
        <w:rPr>
          <w:rFonts w:ascii="Times New Roman" w:hAnsi="Times New Roman" w:cs="Times New Roman"/>
          <w:sz w:val="24"/>
          <w:szCs w:val="24"/>
        </w:rPr>
        <w:t xml:space="preserve"> de </w:t>
      </w:r>
      <w:proofErr w:type="spellStart"/>
      <w:r w:rsidRPr="00AD4657">
        <w:rPr>
          <w:rFonts w:ascii="Times New Roman" w:hAnsi="Times New Roman" w:cs="Times New Roman"/>
          <w:sz w:val="24"/>
          <w:szCs w:val="24"/>
        </w:rPr>
        <w:t>las</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misiones</w:t>
      </w:r>
      <w:proofErr w:type="spellEnd"/>
      <w:r w:rsidRPr="00AD4657">
        <w:rPr>
          <w:rFonts w:ascii="Times New Roman" w:hAnsi="Times New Roman" w:cs="Times New Roman"/>
          <w:sz w:val="24"/>
          <w:szCs w:val="24"/>
        </w:rPr>
        <w:t xml:space="preserve">: último capítulo. </w:t>
      </w:r>
      <w:r w:rsidRPr="00AD4657">
        <w:rPr>
          <w:rFonts w:ascii="Times New Roman" w:hAnsi="Times New Roman" w:cs="Times New Roman"/>
          <w:b/>
          <w:bCs/>
          <w:sz w:val="24"/>
          <w:szCs w:val="24"/>
        </w:rPr>
        <w:t xml:space="preserve">Folia Histórica </w:t>
      </w:r>
      <w:proofErr w:type="spellStart"/>
      <w:r w:rsidRPr="00AD4657">
        <w:rPr>
          <w:rFonts w:ascii="Times New Roman" w:hAnsi="Times New Roman" w:cs="Times New Roman"/>
          <w:b/>
          <w:bCs/>
          <w:sz w:val="24"/>
          <w:szCs w:val="24"/>
        </w:rPr>
        <w:t>del</w:t>
      </w:r>
      <w:proofErr w:type="spellEnd"/>
      <w:r w:rsidRPr="00AD4657">
        <w:rPr>
          <w:rFonts w:ascii="Times New Roman" w:hAnsi="Times New Roman" w:cs="Times New Roman"/>
          <w:b/>
          <w:bCs/>
          <w:sz w:val="24"/>
          <w:szCs w:val="24"/>
        </w:rPr>
        <w:t xml:space="preserve"> Nordeste</w:t>
      </w:r>
      <w:r w:rsidRPr="00AD4657">
        <w:rPr>
          <w:rFonts w:ascii="Times New Roman" w:hAnsi="Times New Roman" w:cs="Times New Roman"/>
          <w:sz w:val="24"/>
          <w:szCs w:val="24"/>
        </w:rPr>
        <w:t xml:space="preserve">, [s. l.], v. 6, p. 157–180, 1984. </w:t>
      </w:r>
    </w:p>
    <w:p w14:paraId="1AF24736" w14:textId="387F7861"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El </w:t>
      </w:r>
      <w:proofErr w:type="spellStart"/>
      <w:r w:rsidR="00AD4657" w:rsidRPr="00AD4657">
        <w:rPr>
          <w:rFonts w:ascii="Times New Roman" w:hAnsi="Times New Roman" w:cs="Times New Roman"/>
          <w:sz w:val="24"/>
          <w:szCs w:val="24"/>
        </w:rPr>
        <w:t>éxodo</w:t>
      </w:r>
      <w:proofErr w:type="spellEnd"/>
      <w:r w:rsidR="00AD4657" w:rsidRPr="00AD4657">
        <w:rPr>
          <w:rFonts w:ascii="Times New Roman" w:hAnsi="Times New Roman" w:cs="Times New Roman"/>
          <w:sz w:val="24"/>
          <w:szCs w:val="24"/>
        </w:rPr>
        <w:t xml:space="preserve"> oriental </w:t>
      </w:r>
      <w:proofErr w:type="spellStart"/>
      <w:r w:rsidR="00AD4657" w:rsidRPr="00AD4657">
        <w:rPr>
          <w:rFonts w:ascii="Times New Roman" w:hAnsi="Times New Roman" w:cs="Times New Roman"/>
          <w:sz w:val="24"/>
          <w:szCs w:val="24"/>
        </w:rPr>
        <w:t>en</w:t>
      </w:r>
      <w:proofErr w:type="spellEnd"/>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sz w:val="24"/>
          <w:szCs w:val="24"/>
        </w:rPr>
        <w:t>el</w:t>
      </w:r>
      <w:proofErr w:type="spellEnd"/>
      <w:r w:rsidR="00AD4657" w:rsidRPr="00AD4657">
        <w:rPr>
          <w:rFonts w:ascii="Times New Roman" w:hAnsi="Times New Roman" w:cs="Times New Roman"/>
          <w:sz w:val="24"/>
          <w:szCs w:val="24"/>
        </w:rPr>
        <w:t xml:space="preserve"> noroeste </w:t>
      </w:r>
      <w:proofErr w:type="spellStart"/>
      <w:r w:rsidR="00AD4657" w:rsidRPr="00AD4657">
        <w:rPr>
          <w:rFonts w:ascii="Times New Roman" w:hAnsi="Times New Roman" w:cs="Times New Roman"/>
          <w:sz w:val="24"/>
          <w:szCs w:val="24"/>
        </w:rPr>
        <w:t>entrerriano</w:t>
      </w:r>
      <w:proofErr w:type="spellEnd"/>
      <w:r w:rsidR="00AD4657" w:rsidRPr="00AD4657">
        <w:rPr>
          <w:rFonts w:ascii="Times New Roman" w:hAnsi="Times New Roman" w:cs="Times New Roman"/>
          <w:sz w:val="24"/>
          <w:szCs w:val="24"/>
        </w:rPr>
        <w:t xml:space="preserve"> 1811-1812. </w:t>
      </w:r>
      <w:r w:rsidR="00AD4657" w:rsidRPr="00AD4657">
        <w:rPr>
          <w:rFonts w:ascii="Times New Roman" w:hAnsi="Times New Roman" w:cs="Times New Roman"/>
          <w:b/>
          <w:bCs/>
          <w:sz w:val="24"/>
          <w:szCs w:val="24"/>
        </w:rPr>
        <w:t xml:space="preserve">Historiografia </w:t>
      </w:r>
      <w:proofErr w:type="spellStart"/>
      <w:r w:rsidR="00AD4657" w:rsidRPr="00AD4657">
        <w:rPr>
          <w:rFonts w:ascii="Times New Roman" w:hAnsi="Times New Roman" w:cs="Times New Roman"/>
          <w:b/>
          <w:bCs/>
          <w:sz w:val="24"/>
          <w:szCs w:val="24"/>
        </w:rPr>
        <w:t>rioplatense</w:t>
      </w:r>
      <w:proofErr w:type="spellEnd"/>
      <w:r w:rsidR="00AD4657" w:rsidRPr="00AD4657">
        <w:rPr>
          <w:rFonts w:ascii="Times New Roman" w:hAnsi="Times New Roman" w:cs="Times New Roman"/>
          <w:sz w:val="24"/>
          <w:szCs w:val="24"/>
        </w:rPr>
        <w:t xml:space="preserve">, [s. l.], v. 5, p. 89–131, 1997. </w:t>
      </w:r>
    </w:p>
    <w:p w14:paraId="5BA2B0C4"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PORTO, Aurélio. </w:t>
      </w:r>
      <w:r w:rsidRPr="00AD4657">
        <w:rPr>
          <w:rFonts w:ascii="Times New Roman" w:hAnsi="Times New Roman" w:cs="Times New Roman"/>
          <w:b/>
          <w:bCs/>
          <w:sz w:val="24"/>
          <w:szCs w:val="24"/>
        </w:rPr>
        <w:t>História das Missões Orientais do Uruguai</w:t>
      </w:r>
      <w:r w:rsidRPr="00AD4657">
        <w:rPr>
          <w:rFonts w:ascii="Times New Roman" w:hAnsi="Times New Roman" w:cs="Times New Roman"/>
          <w:sz w:val="24"/>
          <w:szCs w:val="24"/>
        </w:rPr>
        <w:t xml:space="preserve">. Rio de Janeiro: Imprensa Nacional, 1943. </w:t>
      </w:r>
    </w:p>
    <w:p w14:paraId="0B643A5B"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PRAIA, Felipe S. </w:t>
      </w:r>
      <w:r w:rsidRPr="00AD4657">
        <w:rPr>
          <w:rFonts w:ascii="Times New Roman" w:hAnsi="Times New Roman" w:cs="Times New Roman"/>
          <w:b/>
          <w:bCs/>
          <w:sz w:val="24"/>
          <w:szCs w:val="24"/>
        </w:rPr>
        <w:t xml:space="preserve">Para que cada </w:t>
      </w:r>
      <w:proofErr w:type="spellStart"/>
      <w:r w:rsidRPr="00AD4657">
        <w:rPr>
          <w:rFonts w:ascii="Times New Roman" w:hAnsi="Times New Roman" w:cs="Times New Roman"/>
          <w:b/>
          <w:bCs/>
          <w:sz w:val="24"/>
          <w:szCs w:val="24"/>
        </w:rPr>
        <w:t>pueblo</w:t>
      </w:r>
      <w:proofErr w:type="spellEnd"/>
      <w:r w:rsidRPr="00AD4657">
        <w:rPr>
          <w:rFonts w:ascii="Times New Roman" w:hAnsi="Times New Roman" w:cs="Times New Roman"/>
          <w:b/>
          <w:bCs/>
          <w:sz w:val="24"/>
          <w:szCs w:val="24"/>
        </w:rPr>
        <w:t xml:space="preserve"> se </w:t>
      </w:r>
      <w:proofErr w:type="spellStart"/>
      <w:r w:rsidRPr="00AD4657">
        <w:rPr>
          <w:rFonts w:ascii="Times New Roman" w:hAnsi="Times New Roman" w:cs="Times New Roman"/>
          <w:b/>
          <w:bCs/>
          <w:sz w:val="24"/>
          <w:szCs w:val="24"/>
        </w:rPr>
        <w:t>govierne</w:t>
      </w:r>
      <w:proofErr w:type="spellEnd"/>
      <w:r w:rsidRPr="00AD4657">
        <w:rPr>
          <w:rFonts w:ascii="Times New Roman" w:hAnsi="Times New Roman" w:cs="Times New Roman"/>
          <w:b/>
          <w:bCs/>
          <w:sz w:val="24"/>
          <w:szCs w:val="24"/>
        </w:rPr>
        <w:t xml:space="preserve"> por si": modernidade política e atores indígenas na região do Rio da Prata (1810-1821)</w:t>
      </w:r>
      <w:r w:rsidRPr="00AD4657">
        <w:rPr>
          <w:rFonts w:ascii="Times New Roman" w:hAnsi="Times New Roman" w:cs="Times New Roman"/>
          <w:sz w:val="24"/>
          <w:szCs w:val="24"/>
        </w:rPr>
        <w:t>. 2017. Dissertação de Mestrado - PPGH/UFRGS, Porto Alegre (RS), 2017.</w:t>
      </w:r>
    </w:p>
    <w:p w14:paraId="1F1F5ECC"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RANZAM, Alfredo C. </w:t>
      </w:r>
      <w:r w:rsidRPr="00AD4657">
        <w:rPr>
          <w:rFonts w:ascii="Times New Roman" w:hAnsi="Times New Roman" w:cs="Times New Roman"/>
          <w:b/>
          <w:bCs/>
          <w:sz w:val="24"/>
          <w:szCs w:val="24"/>
        </w:rPr>
        <w:t xml:space="preserve">O papel, a pena e a </w:t>
      </w:r>
      <w:proofErr w:type="gramStart"/>
      <w:r w:rsidRPr="00AD4657">
        <w:rPr>
          <w:rFonts w:ascii="Times New Roman" w:hAnsi="Times New Roman" w:cs="Times New Roman"/>
          <w:b/>
          <w:bCs/>
          <w:sz w:val="24"/>
          <w:szCs w:val="24"/>
        </w:rPr>
        <w:t>fronteira :</w:t>
      </w:r>
      <w:proofErr w:type="gramEnd"/>
      <w:r w:rsidRPr="00AD4657">
        <w:rPr>
          <w:rFonts w:ascii="Times New Roman" w:hAnsi="Times New Roman" w:cs="Times New Roman"/>
          <w:b/>
          <w:bCs/>
          <w:sz w:val="24"/>
          <w:szCs w:val="24"/>
        </w:rPr>
        <w:t xml:space="preserve"> manifestações escritas e ação indígena nas reduções guaranis do Paraguai (1767-1810)</w:t>
      </w:r>
      <w:r w:rsidRPr="00AD4657">
        <w:rPr>
          <w:rFonts w:ascii="Times New Roman" w:hAnsi="Times New Roman" w:cs="Times New Roman"/>
          <w:sz w:val="24"/>
          <w:szCs w:val="24"/>
        </w:rPr>
        <w:t>. 2015. Dissertação de Mestrado - PPGH/UFRGS, Porto Alegre (RS), 2015.</w:t>
      </w:r>
    </w:p>
    <w:p w14:paraId="11847242"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RIBEIRO, Max Roberto P. </w:t>
      </w:r>
      <w:r w:rsidRPr="00AD4657">
        <w:rPr>
          <w:rFonts w:ascii="Times New Roman" w:hAnsi="Times New Roman" w:cs="Times New Roman"/>
          <w:b/>
          <w:bCs/>
          <w:sz w:val="24"/>
          <w:szCs w:val="24"/>
        </w:rPr>
        <w:t>Estratégias indígenas na fronteira meridional: os guaranis missioneiros após a conquista lusitana</w:t>
      </w:r>
      <w:r w:rsidRPr="00AD4657">
        <w:rPr>
          <w:rFonts w:ascii="Times New Roman" w:hAnsi="Times New Roman" w:cs="Times New Roman"/>
          <w:sz w:val="24"/>
          <w:szCs w:val="24"/>
        </w:rPr>
        <w:t>. 2013a. Dissertação de Mestrado - PPGH/UFRGS, Porto Alegre (RS), 2013.</w:t>
      </w:r>
    </w:p>
    <w:p w14:paraId="639F93EA" w14:textId="5CC04AEC" w:rsidR="00AD4657" w:rsidRPr="00AD4657"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FONTELLA, Leandro Goya. O Êxodo Missioneiro: um estudo sobre os fluxos migratórios de guaranis das Missões (Fronteira do Rio Pardo). </w:t>
      </w:r>
      <w:r w:rsidR="00AD4657" w:rsidRPr="00AD4657">
        <w:rPr>
          <w:rFonts w:ascii="Times New Roman" w:hAnsi="Times New Roman" w:cs="Times New Roman"/>
          <w:b/>
          <w:bCs/>
          <w:sz w:val="24"/>
          <w:szCs w:val="24"/>
        </w:rPr>
        <w:t>Anais da X Mostra de pesquisa do Arquivo Público do Estado do Rio Grande do Sul: produzindo história a partir de fontes primárias</w:t>
      </w:r>
      <w:r w:rsidR="00AD4657" w:rsidRPr="00AD4657">
        <w:rPr>
          <w:rFonts w:ascii="Times New Roman" w:hAnsi="Times New Roman" w:cs="Times New Roman"/>
          <w:sz w:val="24"/>
          <w:szCs w:val="24"/>
        </w:rPr>
        <w:t xml:space="preserve">, [s. l.], n. Companhia Rio-grandense de Artes Gráficas – CORAG, p. 27–46, 2013. </w:t>
      </w:r>
    </w:p>
    <w:p w14:paraId="2DE119C6" w14:textId="77777777" w:rsidR="00992938"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t xml:space="preserve">SANTAMARÍA, Daniel J. La economia de </w:t>
      </w:r>
      <w:proofErr w:type="spellStart"/>
      <w:r w:rsidRPr="00AD4657">
        <w:rPr>
          <w:rFonts w:ascii="Times New Roman" w:hAnsi="Times New Roman" w:cs="Times New Roman"/>
          <w:sz w:val="24"/>
          <w:szCs w:val="24"/>
        </w:rPr>
        <w:t>las</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misiones</w:t>
      </w:r>
      <w:proofErr w:type="spellEnd"/>
      <w:r w:rsidRPr="00AD4657">
        <w:rPr>
          <w:rFonts w:ascii="Times New Roman" w:hAnsi="Times New Roman" w:cs="Times New Roman"/>
          <w:sz w:val="24"/>
          <w:szCs w:val="24"/>
        </w:rPr>
        <w:t xml:space="preserve"> de </w:t>
      </w:r>
      <w:proofErr w:type="spellStart"/>
      <w:r w:rsidRPr="00AD4657">
        <w:rPr>
          <w:rFonts w:ascii="Times New Roman" w:hAnsi="Times New Roman" w:cs="Times New Roman"/>
          <w:sz w:val="24"/>
          <w:szCs w:val="24"/>
        </w:rPr>
        <w:t>Moxos</w:t>
      </w:r>
      <w:proofErr w:type="spellEnd"/>
      <w:r w:rsidRPr="00AD4657">
        <w:rPr>
          <w:rFonts w:ascii="Times New Roman" w:hAnsi="Times New Roman" w:cs="Times New Roman"/>
          <w:sz w:val="24"/>
          <w:szCs w:val="24"/>
        </w:rPr>
        <w:t xml:space="preserve"> y Chiquitos (1675 - 1810). </w:t>
      </w:r>
      <w:r w:rsidRPr="00AD4657">
        <w:rPr>
          <w:rFonts w:ascii="Times New Roman" w:hAnsi="Times New Roman" w:cs="Times New Roman"/>
          <w:b/>
          <w:bCs/>
          <w:sz w:val="24"/>
          <w:szCs w:val="24"/>
        </w:rPr>
        <w:t>Ibero-</w:t>
      </w:r>
      <w:proofErr w:type="spellStart"/>
      <w:r w:rsidRPr="00AD4657">
        <w:rPr>
          <w:rFonts w:ascii="Times New Roman" w:hAnsi="Times New Roman" w:cs="Times New Roman"/>
          <w:b/>
          <w:bCs/>
          <w:sz w:val="24"/>
          <w:szCs w:val="24"/>
        </w:rPr>
        <w:t>Amerikanisches</w:t>
      </w:r>
      <w:proofErr w:type="spellEnd"/>
      <w:r w:rsidRPr="00AD4657">
        <w:rPr>
          <w:rFonts w:ascii="Times New Roman" w:hAnsi="Times New Roman" w:cs="Times New Roman"/>
          <w:b/>
          <w:bCs/>
          <w:sz w:val="24"/>
          <w:szCs w:val="24"/>
        </w:rPr>
        <w:t xml:space="preserve"> </w:t>
      </w:r>
      <w:proofErr w:type="spellStart"/>
      <w:r w:rsidRPr="00AD4657">
        <w:rPr>
          <w:rFonts w:ascii="Times New Roman" w:hAnsi="Times New Roman" w:cs="Times New Roman"/>
          <w:b/>
          <w:bCs/>
          <w:sz w:val="24"/>
          <w:szCs w:val="24"/>
        </w:rPr>
        <w:t>archiv</w:t>
      </w:r>
      <w:proofErr w:type="spellEnd"/>
      <w:r w:rsidRPr="00AD4657">
        <w:rPr>
          <w:rFonts w:ascii="Times New Roman" w:hAnsi="Times New Roman" w:cs="Times New Roman"/>
          <w:sz w:val="24"/>
          <w:szCs w:val="24"/>
        </w:rPr>
        <w:t>, [s. l.], v. 13, n. 2, p. 255–195, 1987.</w:t>
      </w:r>
    </w:p>
    <w:p w14:paraId="7BFA6793" w14:textId="2FA68364" w:rsidR="00AD4657" w:rsidRPr="00AD4657" w:rsidRDefault="00992938" w:rsidP="00C550DA">
      <w:pPr>
        <w:pStyle w:val="Bibliografia"/>
        <w:spacing w:after="80"/>
        <w:ind w:left="284" w:hanging="284"/>
        <w:jc w:val="both"/>
        <w:rPr>
          <w:rFonts w:ascii="Times New Roman" w:hAnsi="Times New Roman" w:cs="Times New Roman"/>
          <w:sz w:val="24"/>
          <w:szCs w:val="24"/>
        </w:rPr>
      </w:pPr>
      <w:r w:rsidRPr="003C5050">
        <w:rPr>
          <w:rFonts w:ascii="Times New Roman" w:hAnsi="Times New Roman" w:cs="Times New Roman"/>
          <w:sz w:val="24"/>
          <w:szCs w:val="24"/>
          <w:lang w:val="es-CO"/>
        </w:rPr>
        <w:t xml:space="preserve">WEBER, D. J. </w:t>
      </w:r>
      <w:r w:rsidRPr="003C5050">
        <w:rPr>
          <w:rFonts w:ascii="Times New Roman" w:hAnsi="Times New Roman" w:cs="Times New Roman"/>
          <w:b/>
          <w:bCs/>
          <w:sz w:val="24"/>
          <w:szCs w:val="24"/>
          <w:lang w:val="es-CO"/>
        </w:rPr>
        <w:t>Bárbaros: Los españoles y sus salvajes en la era de la Ilustración</w:t>
      </w:r>
      <w:r w:rsidRPr="003C5050">
        <w:rPr>
          <w:rFonts w:ascii="Times New Roman" w:hAnsi="Times New Roman" w:cs="Times New Roman"/>
          <w:sz w:val="24"/>
          <w:szCs w:val="24"/>
          <w:lang w:val="es-CO"/>
        </w:rPr>
        <w:t xml:space="preserve">. </w:t>
      </w:r>
      <w:r w:rsidRPr="003C5050">
        <w:rPr>
          <w:rFonts w:ascii="Times New Roman" w:hAnsi="Times New Roman" w:cs="Times New Roman"/>
          <w:sz w:val="24"/>
          <w:szCs w:val="24"/>
          <w:lang w:val="en-US"/>
        </w:rPr>
        <w:t xml:space="preserve">Barcelona: Editorial </w:t>
      </w:r>
      <w:proofErr w:type="spellStart"/>
      <w:r w:rsidRPr="003C5050">
        <w:rPr>
          <w:rFonts w:ascii="Times New Roman" w:hAnsi="Times New Roman" w:cs="Times New Roman"/>
          <w:sz w:val="24"/>
          <w:szCs w:val="24"/>
          <w:lang w:val="en-US"/>
        </w:rPr>
        <w:t>Crítica</w:t>
      </w:r>
      <w:proofErr w:type="spellEnd"/>
      <w:r w:rsidRPr="003C5050">
        <w:rPr>
          <w:rFonts w:ascii="Times New Roman" w:hAnsi="Times New Roman" w:cs="Times New Roman"/>
          <w:sz w:val="24"/>
          <w:szCs w:val="24"/>
          <w:lang w:val="en-US"/>
        </w:rPr>
        <w:t>, 2007.</w:t>
      </w:r>
      <w:r w:rsidR="00AD4657" w:rsidRPr="00AD4657">
        <w:rPr>
          <w:rFonts w:ascii="Times New Roman" w:hAnsi="Times New Roman" w:cs="Times New Roman"/>
          <w:sz w:val="24"/>
          <w:szCs w:val="24"/>
        </w:rPr>
        <w:t xml:space="preserve"> </w:t>
      </w:r>
    </w:p>
    <w:p w14:paraId="50645E00" w14:textId="77777777" w:rsidR="00AD4657" w:rsidRPr="00AD4657" w:rsidRDefault="00AD4657" w:rsidP="00C550DA">
      <w:pPr>
        <w:pStyle w:val="Bibliografia"/>
        <w:spacing w:after="80"/>
        <w:ind w:left="284" w:hanging="284"/>
        <w:jc w:val="both"/>
        <w:rPr>
          <w:rFonts w:ascii="Times New Roman" w:hAnsi="Times New Roman" w:cs="Times New Roman"/>
          <w:sz w:val="24"/>
          <w:szCs w:val="24"/>
        </w:rPr>
      </w:pPr>
      <w:r w:rsidRPr="00AD4657">
        <w:rPr>
          <w:rFonts w:ascii="Times New Roman" w:hAnsi="Times New Roman" w:cs="Times New Roman"/>
          <w:sz w:val="24"/>
          <w:szCs w:val="24"/>
        </w:rPr>
        <w:lastRenderedPageBreak/>
        <w:t xml:space="preserve">WILDE, </w:t>
      </w:r>
      <w:proofErr w:type="spellStart"/>
      <w:r w:rsidRPr="00AD4657">
        <w:rPr>
          <w:rFonts w:ascii="Times New Roman" w:hAnsi="Times New Roman" w:cs="Times New Roman"/>
          <w:sz w:val="24"/>
          <w:szCs w:val="24"/>
        </w:rPr>
        <w:t>Guilhermo</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Terriorio</w:t>
      </w:r>
      <w:proofErr w:type="spellEnd"/>
      <w:r w:rsidRPr="00AD4657">
        <w:rPr>
          <w:rFonts w:ascii="Times New Roman" w:hAnsi="Times New Roman" w:cs="Times New Roman"/>
          <w:sz w:val="24"/>
          <w:szCs w:val="24"/>
        </w:rPr>
        <w:t xml:space="preserve"> y </w:t>
      </w:r>
      <w:proofErr w:type="spellStart"/>
      <w:r w:rsidRPr="00AD4657">
        <w:rPr>
          <w:rFonts w:ascii="Times New Roman" w:hAnsi="Times New Roman" w:cs="Times New Roman"/>
          <w:sz w:val="24"/>
          <w:szCs w:val="24"/>
        </w:rPr>
        <w:t>Etnogénesis</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Missional</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en</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el</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Paraguay</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del</w:t>
      </w:r>
      <w:proofErr w:type="spellEnd"/>
      <w:r w:rsidRPr="00AD4657">
        <w:rPr>
          <w:rFonts w:ascii="Times New Roman" w:hAnsi="Times New Roman" w:cs="Times New Roman"/>
          <w:sz w:val="24"/>
          <w:szCs w:val="24"/>
        </w:rPr>
        <w:t xml:space="preserve"> </w:t>
      </w:r>
      <w:proofErr w:type="spellStart"/>
      <w:r w:rsidRPr="00AD4657">
        <w:rPr>
          <w:rFonts w:ascii="Times New Roman" w:hAnsi="Times New Roman" w:cs="Times New Roman"/>
          <w:sz w:val="24"/>
          <w:szCs w:val="24"/>
        </w:rPr>
        <w:t>Siglo</w:t>
      </w:r>
      <w:proofErr w:type="spellEnd"/>
      <w:r w:rsidRPr="00AD4657">
        <w:rPr>
          <w:rFonts w:ascii="Times New Roman" w:hAnsi="Times New Roman" w:cs="Times New Roman"/>
          <w:sz w:val="24"/>
          <w:szCs w:val="24"/>
        </w:rPr>
        <w:t xml:space="preserve"> XVIII. </w:t>
      </w:r>
      <w:r w:rsidRPr="00AD4657">
        <w:rPr>
          <w:rFonts w:ascii="Times New Roman" w:hAnsi="Times New Roman" w:cs="Times New Roman"/>
          <w:b/>
          <w:bCs/>
          <w:sz w:val="24"/>
          <w:szCs w:val="24"/>
        </w:rPr>
        <w:t>Fronteiras</w:t>
      </w:r>
      <w:r w:rsidRPr="00AD4657">
        <w:rPr>
          <w:rFonts w:ascii="Times New Roman" w:hAnsi="Times New Roman" w:cs="Times New Roman"/>
          <w:sz w:val="24"/>
          <w:szCs w:val="24"/>
        </w:rPr>
        <w:t xml:space="preserve">, [s. l.], v. 11, n. 19, p. 83–116, 2009. a. </w:t>
      </w:r>
    </w:p>
    <w:p w14:paraId="5C55EF83" w14:textId="2BE62C45" w:rsidR="000C6801" w:rsidRDefault="00992938" w:rsidP="00C550DA">
      <w:pPr>
        <w:pStyle w:val="Bibliografia"/>
        <w:spacing w:after="80"/>
        <w:ind w:left="284" w:hanging="284"/>
        <w:jc w:val="both"/>
        <w:rPr>
          <w:rFonts w:ascii="Times New Roman" w:hAnsi="Times New Roman" w:cs="Times New Roman"/>
          <w:sz w:val="24"/>
          <w:szCs w:val="24"/>
        </w:rPr>
      </w:pPr>
      <w:r>
        <w:rPr>
          <w:rFonts w:ascii="Times New Roman" w:hAnsi="Times New Roman" w:cs="Times New Roman"/>
          <w:sz w:val="24"/>
          <w:szCs w:val="24"/>
          <w:lang w:val="es-CO"/>
        </w:rPr>
        <w:t>________.</w:t>
      </w:r>
      <w:r w:rsidR="00AD4657" w:rsidRPr="00AD4657">
        <w:rPr>
          <w:rFonts w:ascii="Times New Roman" w:hAnsi="Times New Roman" w:cs="Times New Roman"/>
          <w:sz w:val="24"/>
          <w:szCs w:val="24"/>
        </w:rPr>
        <w:t xml:space="preserve"> </w:t>
      </w:r>
      <w:proofErr w:type="spellStart"/>
      <w:r w:rsidR="00AD4657" w:rsidRPr="00AD4657">
        <w:rPr>
          <w:rFonts w:ascii="Times New Roman" w:hAnsi="Times New Roman" w:cs="Times New Roman"/>
          <w:b/>
          <w:bCs/>
          <w:sz w:val="24"/>
          <w:szCs w:val="24"/>
        </w:rPr>
        <w:t>Religión</w:t>
      </w:r>
      <w:proofErr w:type="spellEnd"/>
      <w:r w:rsidR="00AD4657" w:rsidRPr="00AD4657">
        <w:rPr>
          <w:rFonts w:ascii="Times New Roman" w:hAnsi="Times New Roman" w:cs="Times New Roman"/>
          <w:b/>
          <w:bCs/>
          <w:sz w:val="24"/>
          <w:szCs w:val="24"/>
        </w:rPr>
        <w:t xml:space="preserve"> y poder </w:t>
      </w:r>
      <w:proofErr w:type="spellStart"/>
      <w:r w:rsidR="00AD4657" w:rsidRPr="00AD4657">
        <w:rPr>
          <w:rFonts w:ascii="Times New Roman" w:hAnsi="Times New Roman" w:cs="Times New Roman"/>
          <w:b/>
          <w:bCs/>
          <w:sz w:val="24"/>
          <w:szCs w:val="24"/>
        </w:rPr>
        <w:t>en</w:t>
      </w:r>
      <w:proofErr w:type="spellEnd"/>
      <w:r w:rsidR="00AD4657" w:rsidRPr="00AD4657">
        <w:rPr>
          <w:rFonts w:ascii="Times New Roman" w:hAnsi="Times New Roman" w:cs="Times New Roman"/>
          <w:b/>
          <w:bCs/>
          <w:sz w:val="24"/>
          <w:szCs w:val="24"/>
        </w:rPr>
        <w:t xml:space="preserve"> </w:t>
      </w:r>
      <w:proofErr w:type="spellStart"/>
      <w:r w:rsidR="00AD4657" w:rsidRPr="00AD4657">
        <w:rPr>
          <w:rFonts w:ascii="Times New Roman" w:hAnsi="Times New Roman" w:cs="Times New Roman"/>
          <w:b/>
          <w:bCs/>
          <w:sz w:val="24"/>
          <w:szCs w:val="24"/>
        </w:rPr>
        <w:t>las</w:t>
      </w:r>
      <w:proofErr w:type="spellEnd"/>
      <w:r w:rsidR="00AD4657" w:rsidRPr="00AD4657">
        <w:rPr>
          <w:rFonts w:ascii="Times New Roman" w:hAnsi="Times New Roman" w:cs="Times New Roman"/>
          <w:b/>
          <w:bCs/>
          <w:sz w:val="24"/>
          <w:szCs w:val="24"/>
        </w:rPr>
        <w:t xml:space="preserve"> missiones </w:t>
      </w:r>
      <w:proofErr w:type="spellStart"/>
      <w:r w:rsidR="00AD4657" w:rsidRPr="00AD4657">
        <w:rPr>
          <w:rFonts w:ascii="Times New Roman" w:hAnsi="Times New Roman" w:cs="Times New Roman"/>
          <w:b/>
          <w:bCs/>
          <w:sz w:val="24"/>
          <w:szCs w:val="24"/>
        </w:rPr>
        <w:t>guaraníes</w:t>
      </w:r>
      <w:proofErr w:type="spellEnd"/>
      <w:r w:rsidR="00AD4657" w:rsidRPr="00AD4657">
        <w:rPr>
          <w:rFonts w:ascii="Times New Roman" w:hAnsi="Times New Roman" w:cs="Times New Roman"/>
          <w:sz w:val="24"/>
          <w:szCs w:val="24"/>
        </w:rPr>
        <w:t>. Buenos Aires: SB, 2009. b.</w:t>
      </w:r>
      <w:r w:rsidR="007A31FA" w:rsidRPr="00AD4657">
        <w:rPr>
          <w:rFonts w:ascii="Times New Roman" w:hAnsi="Times New Roman" w:cs="Times New Roman"/>
          <w:sz w:val="24"/>
          <w:szCs w:val="24"/>
        </w:rPr>
        <w:fldChar w:fldCharType="end"/>
      </w:r>
    </w:p>
    <w:p w14:paraId="1C810383" w14:textId="77777777" w:rsidR="00852B6B" w:rsidRDefault="00852B6B" w:rsidP="00C550DA">
      <w:pPr>
        <w:rPr>
          <w:rFonts w:ascii="Times New Roman" w:hAnsi="Times New Roman" w:cs="Times New Roman"/>
          <w:b/>
          <w:sz w:val="24"/>
        </w:rPr>
      </w:pPr>
    </w:p>
    <w:p w14:paraId="0F296172" w14:textId="2E26AB29" w:rsidR="00C550DA" w:rsidRDefault="00C550DA" w:rsidP="00C550DA">
      <w:pPr>
        <w:rPr>
          <w:rFonts w:ascii="Times New Roman" w:hAnsi="Times New Roman" w:cs="Times New Roman"/>
          <w:b/>
          <w:sz w:val="24"/>
        </w:rPr>
      </w:pPr>
      <w:r w:rsidRPr="00C550DA">
        <w:rPr>
          <w:rFonts w:ascii="Times New Roman" w:hAnsi="Times New Roman" w:cs="Times New Roman"/>
          <w:b/>
          <w:sz w:val="24"/>
        </w:rPr>
        <w:t>Anexos:</w:t>
      </w:r>
    </w:p>
    <w:p w14:paraId="64EEA0D4" w14:textId="6CFFCE88" w:rsidR="00C550DA" w:rsidRDefault="00FE2EC4" w:rsidP="00FE2EC4">
      <w:pPr>
        <w:jc w:val="center"/>
        <w:rPr>
          <w:rFonts w:ascii="Times New Roman" w:hAnsi="Times New Roman" w:cs="Times New Roman"/>
          <w:bCs/>
          <w:sz w:val="24"/>
        </w:rPr>
      </w:pPr>
      <w:r w:rsidRPr="00FE2EC4">
        <w:rPr>
          <w:rFonts w:ascii="Times New Roman" w:hAnsi="Times New Roman" w:cs="Times New Roman"/>
          <w:sz w:val="24"/>
        </w:rPr>
        <w:t xml:space="preserve">Figura </w:t>
      </w:r>
      <w:r>
        <w:rPr>
          <w:rFonts w:ascii="Times New Roman" w:hAnsi="Times New Roman" w:cs="Times New Roman"/>
          <w:sz w:val="24"/>
        </w:rPr>
        <w:t>2</w:t>
      </w:r>
      <w:r w:rsidRPr="00FE2EC4">
        <w:rPr>
          <w:rFonts w:ascii="Times New Roman" w:hAnsi="Times New Roman" w:cs="Times New Roman"/>
          <w:sz w:val="24"/>
        </w:rPr>
        <w:t xml:space="preserve"> </w:t>
      </w:r>
      <w:r w:rsidRPr="00FE2EC4">
        <w:rPr>
          <w:rFonts w:ascii="Times New Roman" w:hAnsi="Times New Roman" w:cs="Times New Roman"/>
          <w:bCs/>
          <w:sz w:val="24"/>
        </w:rPr>
        <w:t xml:space="preserve">– </w:t>
      </w:r>
      <w:r>
        <w:rPr>
          <w:rFonts w:ascii="Times New Roman" w:hAnsi="Times New Roman" w:cs="Times New Roman"/>
          <w:bCs/>
          <w:sz w:val="24"/>
        </w:rPr>
        <w:t>Complexo Missioneiro Guaranítico (c. 1730 – c. 1830)</w:t>
      </w:r>
      <w:r w:rsidR="00992938">
        <w:rPr>
          <w:rStyle w:val="Refdenotaderodap"/>
          <w:rFonts w:ascii="Times New Roman" w:hAnsi="Times New Roman" w:cs="Times New Roman"/>
          <w:bCs/>
          <w:sz w:val="24"/>
        </w:rPr>
        <w:footnoteReference w:id="17"/>
      </w:r>
      <w:r>
        <w:rPr>
          <w:noProof/>
        </w:rPr>
        <w:drawing>
          <wp:inline distT="0" distB="0" distL="0" distR="0" wp14:anchorId="7F7A8FAF" wp14:editId="0A30CA4B">
            <wp:extent cx="5743575" cy="6566778"/>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664" cy="6573740"/>
                    </a:xfrm>
                    <a:prstGeom prst="rect">
                      <a:avLst/>
                    </a:prstGeom>
                    <a:noFill/>
                  </pic:spPr>
                </pic:pic>
              </a:graphicData>
            </a:graphic>
          </wp:inline>
        </w:drawing>
      </w:r>
    </w:p>
    <w:p w14:paraId="6B5C8A2D" w14:textId="207AF4EE" w:rsidR="00FE2EC4" w:rsidRDefault="00FE2EC4" w:rsidP="00FE2EC4">
      <w:pPr>
        <w:ind w:left="426"/>
        <w:jc w:val="both"/>
        <w:rPr>
          <w:rFonts w:ascii="Times New Roman" w:hAnsi="Times New Roman" w:cs="Times New Roman"/>
          <w:sz w:val="24"/>
          <w:szCs w:val="24"/>
        </w:rPr>
      </w:pPr>
      <w:r w:rsidRPr="00D41D42">
        <w:rPr>
          <w:rFonts w:ascii="Times New Roman" w:hAnsi="Times New Roman" w:cs="Times New Roman"/>
          <w:b/>
          <w:sz w:val="24"/>
          <w:szCs w:val="24"/>
        </w:rPr>
        <w:t>Fonte:</w:t>
      </w:r>
      <w:r w:rsidRPr="00D41D42">
        <w:rPr>
          <w:rFonts w:ascii="Times New Roman" w:hAnsi="Times New Roman" w:cs="Times New Roman"/>
          <w:sz w:val="24"/>
          <w:szCs w:val="24"/>
        </w:rPr>
        <w:t xml:space="preserve"> adaptação de MAEDER (1999, p. 120)</w:t>
      </w:r>
      <w:r>
        <w:rPr>
          <w:rFonts w:ascii="Times New Roman" w:hAnsi="Times New Roman" w:cs="Times New Roman"/>
          <w:sz w:val="24"/>
          <w:szCs w:val="24"/>
        </w:rPr>
        <w:t>.</w:t>
      </w:r>
    </w:p>
    <w:p w14:paraId="3FAF277E" w14:textId="3439155C" w:rsidR="00852B6B" w:rsidRPr="00852B6B" w:rsidRDefault="00852B6B" w:rsidP="00852B6B">
      <w:pPr>
        <w:ind w:left="426"/>
        <w:jc w:val="center"/>
        <w:rPr>
          <w:rFonts w:ascii="Times New Roman" w:hAnsi="Times New Roman" w:cs="Times New Roman"/>
          <w:sz w:val="24"/>
          <w:szCs w:val="24"/>
        </w:rPr>
      </w:pPr>
      <w:bookmarkStart w:id="10" w:name="_Toc496904488"/>
      <w:r w:rsidRPr="00852B6B">
        <w:rPr>
          <w:rFonts w:ascii="Times New Roman" w:hAnsi="Times New Roman" w:cs="Times New Roman"/>
          <w:sz w:val="24"/>
        </w:rPr>
        <w:lastRenderedPageBreak/>
        <w:t xml:space="preserve">Figura </w:t>
      </w:r>
      <w:r w:rsidRPr="00852B6B">
        <w:rPr>
          <w:rFonts w:ascii="Times New Roman" w:hAnsi="Times New Roman" w:cs="Times New Roman"/>
          <w:sz w:val="24"/>
        </w:rPr>
        <w:t>3</w:t>
      </w:r>
      <w:r w:rsidRPr="00852B6B">
        <w:rPr>
          <w:rFonts w:ascii="Times New Roman" w:hAnsi="Times New Roman" w:cs="Times New Roman"/>
          <w:color w:val="000000" w:themeColor="text1"/>
          <w:sz w:val="24"/>
        </w:rPr>
        <w:t xml:space="preserve"> – Missões Jesuíticas na América Hispânica (1767)</w:t>
      </w:r>
      <w:bookmarkEnd w:id="10"/>
      <w:r w:rsidR="00992938">
        <w:rPr>
          <w:rStyle w:val="Refdenotaderodap"/>
          <w:rFonts w:ascii="Times New Roman" w:hAnsi="Times New Roman" w:cs="Times New Roman"/>
          <w:color w:val="000000" w:themeColor="text1"/>
          <w:sz w:val="24"/>
        </w:rPr>
        <w:footnoteReference w:id="18"/>
      </w:r>
    </w:p>
    <w:p w14:paraId="143F6C66" w14:textId="10702E21" w:rsidR="00852B6B" w:rsidRDefault="00852B6B" w:rsidP="00852B6B">
      <w:pPr>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56368B" wp14:editId="3C14A768">
            <wp:extent cx="2667000" cy="4412049"/>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823" cy="4423336"/>
                    </a:xfrm>
                    <a:prstGeom prst="rect">
                      <a:avLst/>
                    </a:prstGeom>
                    <a:noFill/>
                  </pic:spPr>
                </pic:pic>
              </a:graphicData>
            </a:graphic>
          </wp:inline>
        </w:drawing>
      </w:r>
    </w:p>
    <w:p w14:paraId="1FACD79E" w14:textId="77777777" w:rsidR="00852B6B" w:rsidRPr="00852B6B" w:rsidRDefault="00852B6B" w:rsidP="00852B6B">
      <w:pPr>
        <w:spacing w:after="0" w:line="240" w:lineRule="auto"/>
        <w:ind w:left="2694" w:right="1700"/>
        <w:jc w:val="both"/>
        <w:rPr>
          <w:rFonts w:ascii="Times New Roman" w:hAnsi="Times New Roman" w:cs="Times New Roman"/>
          <w:color w:val="000000" w:themeColor="text1"/>
          <w:sz w:val="20"/>
          <w:szCs w:val="24"/>
        </w:rPr>
      </w:pPr>
      <w:r w:rsidRPr="00852B6B">
        <w:rPr>
          <w:rFonts w:ascii="Times New Roman" w:hAnsi="Times New Roman" w:cs="Times New Roman"/>
          <w:b/>
          <w:color w:val="000000" w:themeColor="text1"/>
          <w:sz w:val="20"/>
          <w:szCs w:val="24"/>
        </w:rPr>
        <w:t>Fonte:</w:t>
      </w:r>
      <w:r w:rsidRPr="00852B6B">
        <w:rPr>
          <w:rFonts w:ascii="Times New Roman" w:hAnsi="Times New Roman" w:cs="Times New Roman"/>
          <w:color w:val="000000" w:themeColor="text1"/>
          <w:sz w:val="20"/>
          <w:szCs w:val="24"/>
        </w:rPr>
        <w:t xml:space="preserve"> adaptado de Weber (2007, p.168).</w:t>
      </w:r>
    </w:p>
    <w:p w14:paraId="3AA6582B" w14:textId="4249ECC7" w:rsidR="00852B6B" w:rsidRDefault="00852B6B" w:rsidP="00852B6B">
      <w:pPr>
        <w:ind w:left="2694" w:right="2266"/>
        <w:jc w:val="both"/>
        <w:rPr>
          <w:rFonts w:ascii="Times New Roman" w:hAnsi="Times New Roman" w:cs="Times New Roman"/>
          <w:sz w:val="24"/>
          <w:szCs w:val="24"/>
        </w:rPr>
      </w:pPr>
    </w:p>
    <w:p w14:paraId="70C4CBDB" w14:textId="0F16B0B2" w:rsidR="00FE2EC4" w:rsidRPr="00852B6B" w:rsidRDefault="00852B6B" w:rsidP="00852B6B">
      <w:pPr>
        <w:ind w:left="426"/>
        <w:jc w:val="center"/>
        <w:rPr>
          <w:rFonts w:ascii="Times New Roman" w:hAnsi="Times New Roman" w:cs="Times New Roman"/>
          <w:sz w:val="24"/>
        </w:rPr>
      </w:pPr>
      <w:bookmarkStart w:id="11" w:name="_Toc496904489"/>
      <w:r w:rsidRPr="00852B6B">
        <w:rPr>
          <w:rFonts w:ascii="Times New Roman" w:hAnsi="Times New Roman" w:cs="Times New Roman"/>
          <w:sz w:val="24"/>
        </w:rPr>
        <w:t xml:space="preserve">Figura </w:t>
      </w:r>
      <w:r w:rsidR="00723700">
        <w:rPr>
          <w:rFonts w:ascii="Times New Roman" w:hAnsi="Times New Roman" w:cs="Times New Roman"/>
          <w:sz w:val="24"/>
        </w:rPr>
        <w:t>4</w:t>
      </w:r>
      <w:bookmarkStart w:id="12" w:name="_GoBack"/>
      <w:bookmarkEnd w:id="12"/>
      <w:r w:rsidRPr="00852B6B">
        <w:rPr>
          <w:rFonts w:ascii="Times New Roman" w:hAnsi="Times New Roman" w:cs="Times New Roman"/>
          <w:sz w:val="24"/>
        </w:rPr>
        <w:t xml:space="preserve"> </w:t>
      </w:r>
      <w:r w:rsidRPr="00852B6B">
        <w:rPr>
          <w:rFonts w:ascii="Times New Roman" w:hAnsi="Times New Roman" w:cs="Times New Roman"/>
          <w:color w:val="000000" w:themeColor="text1"/>
          <w:sz w:val="24"/>
        </w:rPr>
        <w:t>– Missões Franciscanas na Alta Califórnia (c. 1770 – c. 1800)</w:t>
      </w:r>
      <w:bookmarkEnd w:id="11"/>
    </w:p>
    <w:p w14:paraId="12093113" w14:textId="1C9CC7EF" w:rsidR="00FE2EC4" w:rsidRDefault="00852B6B" w:rsidP="00852B6B">
      <w:pPr>
        <w:ind w:left="426"/>
        <w:jc w:val="center"/>
      </w:pPr>
      <w:r>
        <w:rPr>
          <w:noProof/>
        </w:rPr>
        <w:drawing>
          <wp:inline distT="0" distB="0" distL="0" distR="0" wp14:anchorId="17AEEA6C" wp14:editId="11D6802C">
            <wp:extent cx="4943475" cy="1916693"/>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79" cy="1920417"/>
                    </a:xfrm>
                    <a:prstGeom prst="rect">
                      <a:avLst/>
                    </a:prstGeom>
                    <a:noFill/>
                  </pic:spPr>
                </pic:pic>
              </a:graphicData>
            </a:graphic>
          </wp:inline>
        </w:drawing>
      </w:r>
    </w:p>
    <w:p w14:paraId="572423B7" w14:textId="0CCD4A55" w:rsidR="00852B6B" w:rsidRPr="00992938" w:rsidRDefault="00852B6B" w:rsidP="00992938">
      <w:pPr>
        <w:ind w:left="851" w:right="423"/>
        <w:jc w:val="both"/>
        <w:rPr>
          <w:sz w:val="20"/>
          <w:szCs w:val="20"/>
        </w:rPr>
      </w:pPr>
      <w:r w:rsidRPr="00992938">
        <w:rPr>
          <w:rFonts w:ascii="Times New Roman" w:hAnsi="Times New Roman" w:cs="Times New Roman"/>
          <w:b/>
          <w:color w:val="000000" w:themeColor="text1"/>
          <w:sz w:val="20"/>
          <w:szCs w:val="20"/>
        </w:rPr>
        <w:t>Fonte:</w:t>
      </w:r>
      <w:r w:rsidRPr="00992938">
        <w:rPr>
          <w:rFonts w:ascii="Times New Roman" w:hAnsi="Times New Roman" w:cs="Times New Roman"/>
          <w:color w:val="000000" w:themeColor="text1"/>
          <w:sz w:val="20"/>
          <w:szCs w:val="20"/>
        </w:rPr>
        <w:t xml:space="preserve"> para o mapa das missões franciscanas da Alta Califórnia no período aproximado de 1770 a 1800 que foi alocado na esquerda: adaptação de &lt;https://goo.gl/eKuWe5&gt;; para o mapa colocado na direita, norte da Nova Espanha em 1776: adaptação de W</w:t>
      </w:r>
      <w:r w:rsidRPr="00992938">
        <w:rPr>
          <w:rFonts w:ascii="Times New Roman" w:hAnsi="Times New Roman" w:cs="Times New Roman"/>
          <w:color w:val="000000" w:themeColor="text1"/>
          <w:sz w:val="20"/>
          <w:szCs w:val="20"/>
        </w:rPr>
        <w:t>EBER</w:t>
      </w:r>
      <w:r w:rsidRPr="00992938">
        <w:rPr>
          <w:rFonts w:ascii="Times New Roman" w:hAnsi="Times New Roman" w:cs="Times New Roman"/>
          <w:color w:val="000000" w:themeColor="text1"/>
          <w:sz w:val="20"/>
          <w:szCs w:val="20"/>
        </w:rPr>
        <w:t xml:space="preserve"> (2007, p. 113)</w:t>
      </w:r>
      <w:r w:rsidR="00992938" w:rsidRPr="00992938">
        <w:rPr>
          <w:rFonts w:ascii="Times New Roman" w:hAnsi="Times New Roman" w:cs="Times New Roman"/>
          <w:color w:val="000000" w:themeColor="text1"/>
          <w:sz w:val="20"/>
          <w:szCs w:val="20"/>
        </w:rPr>
        <w:t>.</w:t>
      </w:r>
    </w:p>
    <w:sectPr w:rsidR="00852B6B" w:rsidRPr="00992938" w:rsidSect="005001C4">
      <w:head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2E67E" w14:textId="77777777" w:rsidR="00A62F4C" w:rsidRDefault="00A62F4C" w:rsidP="005001C4">
      <w:pPr>
        <w:spacing w:after="0" w:line="240" w:lineRule="auto"/>
      </w:pPr>
      <w:r>
        <w:separator/>
      </w:r>
    </w:p>
  </w:endnote>
  <w:endnote w:type="continuationSeparator" w:id="0">
    <w:p w14:paraId="6D5217F2" w14:textId="77777777" w:rsidR="00A62F4C" w:rsidRDefault="00A62F4C" w:rsidP="00500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27B53" w14:textId="77777777" w:rsidR="00A62F4C" w:rsidRDefault="00A62F4C" w:rsidP="005001C4">
      <w:pPr>
        <w:spacing w:after="0" w:line="240" w:lineRule="auto"/>
      </w:pPr>
      <w:r>
        <w:separator/>
      </w:r>
    </w:p>
  </w:footnote>
  <w:footnote w:type="continuationSeparator" w:id="0">
    <w:p w14:paraId="3C970FAC" w14:textId="77777777" w:rsidR="00A62F4C" w:rsidRDefault="00A62F4C" w:rsidP="005001C4">
      <w:pPr>
        <w:spacing w:after="0" w:line="240" w:lineRule="auto"/>
      </w:pPr>
      <w:r>
        <w:continuationSeparator/>
      </w:r>
    </w:p>
  </w:footnote>
  <w:footnote w:id="1">
    <w:p w14:paraId="135666A2" w14:textId="3F340487"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Este processo tem sido tema de estudos nas últimas décadas, destacam-se: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{"citationID":"9cYy9vHH","properties":{"formattedCitation":"(FONTELLA, 2017; GARCIA, 2007; MELO, 2017; PADR\\uc0\\u211{}N-FAVRE, 2009a; PRAIA, 2017; RANZAM, 2015; RIBEIRO, 2013a; WILDE, 2009)","plainCitation":"(FONTELLA, 2017; GARCIA, 2007; MELO, 2017; PADRÓN-FAVRE, 2009a; PRAIA, 2017; RANZAM, 2015; RIBEIRO, 2013a; WILDE, 2009)","dontUpdate":true,"noteIndex":1},"citationItems":[{"id":1506,"uris":["http://zotero.org/users/local/YDV6310z/items/QKGG9YYZ"],"uri":["http://zotero.org/users/local/YDV6310z/items/QKGG9YYZ"],"itemData":{"id":1506,"type":"thesis","title":"As Missões Guaraníticas num contexto de Cultura de Contato: uma interpretação sobre as interações entre sociedades indígenas e euro-americanas (c.1730 – c.1830)","publisher":"PPGHIS/UFRJ","publisher-place":"Rio de Janeiro (RJ)","genre":"Tese de doutorado","event-place":"Rio de Janeiro (RJ)","author":[{"family":"Fontella","given":"Leandro Goya"}],"issued":{"date-parts":[["2017"]]}}},{"id":716,"uris":["http://zotero.org/users/local/YDV6310z/items/45QVD7DV"],"uri":["http://zotero.org/users/local/YDV6310z/items/45QVD7DV"],"itemData":{"id":716,"type":"thesis","title":"As Diversas Formas de Ser Índio: políticas indígenas e políticas indigenistas no Extremo Sul da América Portuguesa","publisher":"PPGH/UFF","publisher-place":"Rio de Janeiro","number-of-pages":"319","event-place":"Rio de Janeiro","language":"Portugûes","author":[{"family":"GARCIA","given":"Elisa"}],"issued":{"date-parts":[["2007"]]}}},{"id":1502,"uris":["http://zotero.org/users/local/YDV6310z/items/BH2LEMWP"],"uri":["http://zotero.org/users/local/YDV6310z/items/BH2LEMWP"],"itemData":{"id":1502,"type":"thesis","title":"Histórias indígenas em contextos de formação dos Estados argentino, brasileiro e uruguaio: charruas, guaranis e minuanos em fronteiras platinas (1801-1818)","publisher":"PPGH/UNICAMP","publisher-place":"Campinas (SP)","genre":"Tese de doutorado","event-place":"Campinas (SP)","author":[{"family":"Melo","given":"Karina M. R da S."}],"issued":{"date-parts":[["2017"]]}}},{"id":"zsxYRHlu/LAiXHgv3","uris":["http://zotero.org/users/local/5kkmlNe3/items/H9NUA4JW"],"uri":["http://zotero.org/users/local/5kkmlNe3/items/H9NUA4JW"],"itemData":{"id":"zsxYRHlu/LAiXHgv3","type":"book","title":"Ocaso de un pueblo indio. História del éxodo guaraní-misionero al Uruguay.","publisher":"Tierradentro (Uruguay)","publisher-place":"Durazno","edition":"2º","event-place":"Durazno","author":[{"family":"Padrón-Favre","given":"Oscar"}],"issued":{"date-parts":[["2009"]]}}},{"id":1501,"uris":["http://zotero.org/users/local/YDV6310z/items/WYR27EJK"],"uri":["http://zotero.org/users/local/YDV6310z/items/WYR27EJK"],"itemData":{"id":1501,"type":"thesis","title":"Para que cada pueblo se govierne por si\": modernidade política e atores indígenas na região do Rio da Prata (1810-1821)","publisher":"PPGH/UFRGS","publisher-place":"Porto Alegre (RS)","genre":"Dissertação de Mestrado","event-place":"Porto Alegre (RS)","author":[{"family":"Praia","given":"Felipe S."}],"issued":{"date-parts":[["2017"]]}}},{"id":1504,"uris":["http://zotero.org/users/local/YDV6310z/items/RI5AVUDB"],"uri":["http://zotero.org/users/local/YDV6310z/items/RI5AVUDB"],"itemData":{"id":1504,"type":"thesis","title":"O papel, a pena e a fronteira : manifestações escritas e ação indígena nas reduções guaranis do Paraguai (1767-1810)","publisher":"PPGH/UFRGS","publisher-place":"Porto Alegre (RS)","genre":"Dissertação de Mestrado","event-place":"Porto Alegre (RS)","author":[{"family":"Ranzam","given":"Alfredo C."}],"issued":{"date-parts":[["2015"]]}}},{"id":"zsxYRHlu/gBjrdXi0","uris":["http://zotero.org/users/local/5kkmlNe3/items/DFSD2Z4C"],"uri":["http://zotero.org/users/local/5kkmlNe3/items/DFSD2Z4C"],"itemData":{"id":"zsxYRHlu/gBjrdXi0","type":"thesis","title":"Estratégias indígenas na fronteira meridional: os guaranis missioneiros após a conquista lusitana","publisher":"PPGH/UFRGS","publisher-place":"Porto Alegre (RS)","number-of-pages":"149","genre":"Dissertação de Mestrado","event-place":"Porto Alegre (RS)","author":[{"family":"Ribeiro","given":"Max Roberto P."}],"issued":{"date-parts":[["2013"]]}}},{"id":"zsxYRHlu/DKziAZsh","uris":["http://zotero.org/users/local/5kkmlNe3/items/BBCHRUZV"],"uri":["http://zotero.org/users/local/5kkmlNe3/items/BBCHRUZV"],"itemData":{"id":"zsxYRHlu/DKziAZsh","type":"book","title":"Religión y poder en las missiones guaraníes","publisher":"SB","publisher-place":"Buenos Aires","number-of-pages":"512","event-place":"Buenos Aires","ISBN":"978-987-1256-63-1","language":"Espanhol","author":[{"family":"Wilde","given":"Guillermo"}],"issued":{"date-parts":[["2009"]]}}}],"schema":"https://github.com/citation-style-language/schema/raw/master/csl-citation.json"}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 xml:space="preserve">FONTELLA (2017); GARCIA (2007); MELO (2017); </w:t>
      </w:r>
      <w:r w:rsidR="003F1CD7">
        <w:rPr>
          <w:rFonts w:ascii="Times New Roman" w:hAnsi="Times New Roman" w:cs="Times New Roman"/>
        </w:rPr>
        <w:fldChar w:fldCharType="begin"/>
      </w:r>
      <w:r w:rsidR="003F1CD7">
        <w:rPr>
          <w:rFonts w:ascii="Times New Roman" w:hAnsi="Times New Roman" w:cs="Times New Roman"/>
        </w:rPr>
        <w:instrText xml:space="preserve"> ADDIN ZOTERO_ITEM CSL_CITATION {"citationID":"JlMEthrN","properties":{"formattedCitation":"(MENZ, 2001)","plainCitation":"(MENZ, 2001)","noteIndex":1},"citationItems":[{"id":34,"uris":["http://zotero.org/users/local/YDV6310z/items/QU3HUM2L"],"uri":["http://zotero.org/users/local/YDV6310z/items/QU3HUM2L"],"itemData":{"id":34,"type":"thesis","title":"Tesouro das Missões: a integração do Espaço Oriental Missioneiro na economia sul-rio-grandense","publisher":"PPGH/UNISINOS","publisher-place":"São Leopoldo (RS)","genre":"Dissertação de Mestrado","event-place":"São Leopoldo (RS)","author":[{"family":"Menz","given":"Maximilian Mac"}],"issued":{"date-parts":[["2001"]]}}}],"schema":"https://github.com/citation-style-language/schema/raw/master/csl-citation.json"} </w:instrText>
      </w:r>
      <w:r w:rsidR="003F1CD7">
        <w:rPr>
          <w:rFonts w:ascii="Times New Roman" w:hAnsi="Times New Roman" w:cs="Times New Roman"/>
        </w:rPr>
        <w:fldChar w:fldCharType="separate"/>
      </w:r>
      <w:r w:rsidR="003F1CD7" w:rsidRPr="003F1CD7">
        <w:rPr>
          <w:rFonts w:ascii="Times New Roman" w:hAnsi="Times New Roman" w:cs="Times New Roman"/>
        </w:rPr>
        <w:t>MENZ</w:t>
      </w:r>
      <w:r w:rsidR="003F1CD7">
        <w:rPr>
          <w:rFonts w:ascii="Times New Roman" w:hAnsi="Times New Roman" w:cs="Times New Roman"/>
        </w:rPr>
        <w:t xml:space="preserve"> (</w:t>
      </w:r>
      <w:r w:rsidR="003F1CD7" w:rsidRPr="003F1CD7">
        <w:rPr>
          <w:rFonts w:ascii="Times New Roman" w:hAnsi="Times New Roman" w:cs="Times New Roman"/>
        </w:rPr>
        <w:t>2001)</w:t>
      </w:r>
      <w:r w:rsidR="003F1CD7">
        <w:rPr>
          <w:rFonts w:ascii="Times New Roman" w:hAnsi="Times New Roman" w:cs="Times New Roman"/>
        </w:rPr>
        <w:fldChar w:fldCharType="end"/>
      </w:r>
      <w:r w:rsidR="003F1CD7">
        <w:rPr>
          <w:rFonts w:ascii="Times New Roman" w:hAnsi="Times New Roman" w:cs="Times New Roman"/>
        </w:rPr>
        <w:t xml:space="preserve">; </w:t>
      </w:r>
      <w:r w:rsidRPr="003F4C2C">
        <w:rPr>
          <w:rFonts w:ascii="Times New Roman" w:hAnsi="Times New Roman" w:cs="Times New Roman"/>
        </w:rPr>
        <w:t>PADRÓN-FAVRE (2009); PRAIA (2017); RANZAM (2015); RIBEIRO (2013); WILDE (2009</w:t>
      </w:r>
      <w:r w:rsidR="00AD4657">
        <w:rPr>
          <w:rFonts w:ascii="Times New Roman" w:hAnsi="Times New Roman" w:cs="Times New Roman"/>
        </w:rPr>
        <w:t>b</w:t>
      </w:r>
      <w:r w:rsidRPr="003F4C2C">
        <w:rPr>
          <w:rFonts w:ascii="Times New Roman" w:hAnsi="Times New Roman" w:cs="Times New Roman"/>
        </w:rPr>
        <w:t>)</w:t>
      </w:r>
      <w:r w:rsidRPr="003F4C2C">
        <w:rPr>
          <w:rFonts w:ascii="Times New Roman" w:hAnsi="Times New Roman" w:cs="Times New Roman"/>
        </w:rPr>
        <w:fldChar w:fldCharType="end"/>
      </w:r>
      <w:r w:rsidRPr="003F4C2C">
        <w:rPr>
          <w:rFonts w:ascii="Times New Roman" w:hAnsi="Times New Roman" w:cs="Times New Roman"/>
        </w:rPr>
        <w:t xml:space="preserve">. Vale referenciar ainda os estudos clássicos de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{"citationID":"bvXwgKpy","properties":{"formattedCitation":"(CHIARAMONTE, 1997; HALPERIN DONGHI, 2014)","plainCitation":"(CHIARAMONTE, 1997; HALPERIN DONGHI, 2014)","noteIndex":1},"citationItems":[{"id":1481,"uris":["http://zotero.org/users/local/YDV6310z/items/T38CCJH5"],"uri":["http://zotero.org/users/local/YDV6310z/items/T38CCJH5"],"itemData":{"id":1481,"type":"book","title":"Ciudades, provincias, Estados: orígenes de la nación argentina, (1800-1846)","publisher":"Ariel","publisher-place":"Buenos Aires","event-place":"Buenos Aires","author":[{"family":"Chiaramonte","given":"José C."}],"issued":{"date-parts":[["1997"]]}}},{"id":1505,"uris":["http://zotero.org/users/local/YDV6310z/items/4SNH9CCG"],"uri":["http://zotero.org/users/local/YDV6310z/items/4SNH9CCG"],"itemData":{"id":1505,"type":"book","title":"Revolución y guerra: formación de una élite dirigente en la Argentina criolla","publisher":"Siglo Veintiuno","publisher-place":"Buenos Aires","edition":"3","event-place":"Buenos Aires","author":[{"family":"Halperin Donghi","given":"Tulio"}],"issued":{"date-parts":[["2014"]]}}}],"schema":"https://github.com/citation-style-language/schema/raw/master/csl-citation.json"}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CHIARAMONTE (1997)</w:t>
      </w:r>
      <w:r w:rsidR="00AD4657">
        <w:rPr>
          <w:rFonts w:ascii="Times New Roman" w:hAnsi="Times New Roman" w:cs="Times New Roman"/>
        </w:rPr>
        <w:t>,</w:t>
      </w:r>
      <w:r w:rsidRPr="003F4C2C">
        <w:rPr>
          <w:rFonts w:ascii="Times New Roman" w:hAnsi="Times New Roman" w:cs="Times New Roman"/>
        </w:rPr>
        <w:t xml:space="preserve"> HALPERIN DONGHI (2014)</w:t>
      </w:r>
      <w:r w:rsidRPr="003F4C2C">
        <w:rPr>
          <w:rFonts w:ascii="Times New Roman" w:hAnsi="Times New Roman" w:cs="Times New Roman"/>
        </w:rPr>
        <w:fldChar w:fldCharType="end"/>
      </w:r>
      <w:r w:rsidR="00AD4657">
        <w:rPr>
          <w:rFonts w:ascii="Times New Roman" w:hAnsi="Times New Roman" w:cs="Times New Roman"/>
        </w:rPr>
        <w:t xml:space="preserve">, </w:t>
      </w:r>
      <w:r w:rsidR="00AD4657">
        <w:rPr>
          <w:rFonts w:ascii="Times New Roman" w:hAnsi="Times New Roman" w:cs="Times New Roman"/>
        </w:rPr>
        <w:fldChar w:fldCharType="begin"/>
      </w:r>
      <w:r w:rsidR="00AD4657">
        <w:rPr>
          <w:rFonts w:ascii="Times New Roman" w:hAnsi="Times New Roman" w:cs="Times New Roman"/>
        </w:rPr>
        <w:instrText xml:space="preserve"> ADDIN ZOTERO_ITEM CSL_CITATION {"citationID":"axf9Colt","properties":{"formattedCitation":"(MAEDER, 1992; POENITZ, 1984, 1997)","plainCitation":"(MAEDER, 1992; POENITZ, 1984, 1997)","noteIndex":1},"citationItems":[{"id":"zsxYRHlu/rdAgbFyB","uris":["http://zotero.org/users/local/cxzkmMS7/items/V3KPJ8Q8"],"uri":["http://zotero.org/users/local/cxzkmMS7/items/V3KPJ8Q8"],"itemData":{"id":"zsxYRHlu/rdAgbFyB","type":"book","title":"Misiones del Paraguay: Conflicto y disolución de la sociedad guaraní (1768-1850)","publisher":"MAPFRE","publisher-place":"Madri","event-place":"Madri","author":[{"family":"Maeder","given":"Ernesto"}],"issued":{"date-parts":[["1992"]]}}},{"id":1317,"uris":["http://zotero.org/users/local/YDV6310z/items/6YVEQNW7"],"uri":["http://zotero.org/users/local/YDV6310z/items/6YVEQNW7"],"itemData":{"id":1317,"type":"article-journal","title":"La disolución de las misiones: último capítulo","container-title":"Folia Histórica del Nordeste","page":"157-180","volume":"6","author":[{"family":"Poenitz","given":"Erich E."}],"issued":{"date-parts":[["1984"]]}}},{"id":"zsxYRHlu/Fl9vtgBG","uris":["http://zotero.org/users/local/cxzkmMS7/items/ZT7G3EDN"],"uri":["http://zotero.org/users/local/cxzkmMS7/items/ZT7G3EDN"],"itemData":{"id":"zsxYRHlu/Fl9vtgBG","type":"article-journal","title":"El éxodo oriental en el noroeste entrerriano 1811-1812","container-title":"Historiografia rioplatense","page":"89-131","volume":"5","author":[{"family":"Poenitz","given":"Erich E."}],"issued":{"date-parts":[["1997"]]}}}],"schema":"https://github.com/citation-style-language/schema/raw/master/csl-citation.json"} </w:instrText>
      </w:r>
      <w:r w:rsidR="00AD4657">
        <w:rPr>
          <w:rFonts w:ascii="Times New Roman" w:hAnsi="Times New Roman" w:cs="Times New Roman"/>
        </w:rPr>
        <w:fldChar w:fldCharType="separate"/>
      </w:r>
      <w:r w:rsidR="00AD4657" w:rsidRPr="00AD4657">
        <w:rPr>
          <w:rFonts w:ascii="Times New Roman" w:hAnsi="Times New Roman" w:cs="Times New Roman"/>
        </w:rPr>
        <w:t>MAEDER</w:t>
      </w:r>
      <w:r w:rsidR="00AD4657">
        <w:rPr>
          <w:rFonts w:ascii="Times New Roman" w:hAnsi="Times New Roman" w:cs="Times New Roman"/>
        </w:rPr>
        <w:t xml:space="preserve"> (</w:t>
      </w:r>
      <w:r w:rsidR="00AD4657" w:rsidRPr="00AD4657">
        <w:rPr>
          <w:rFonts w:ascii="Times New Roman" w:hAnsi="Times New Roman" w:cs="Times New Roman"/>
        </w:rPr>
        <w:t>1992</w:t>
      </w:r>
      <w:r w:rsidR="00AD4657">
        <w:rPr>
          <w:rFonts w:ascii="Times New Roman" w:hAnsi="Times New Roman" w:cs="Times New Roman"/>
        </w:rPr>
        <w:t>) e</w:t>
      </w:r>
      <w:r w:rsidR="00AD4657" w:rsidRPr="00AD4657">
        <w:rPr>
          <w:rFonts w:ascii="Times New Roman" w:hAnsi="Times New Roman" w:cs="Times New Roman"/>
        </w:rPr>
        <w:t xml:space="preserve"> POENITZ </w:t>
      </w:r>
      <w:r w:rsidR="00AD4657">
        <w:rPr>
          <w:rFonts w:ascii="Times New Roman" w:hAnsi="Times New Roman" w:cs="Times New Roman"/>
        </w:rPr>
        <w:t>(</w:t>
      </w:r>
      <w:r w:rsidR="00AD4657" w:rsidRPr="00AD4657">
        <w:rPr>
          <w:rFonts w:ascii="Times New Roman" w:hAnsi="Times New Roman" w:cs="Times New Roman"/>
        </w:rPr>
        <w:t>1984</w:t>
      </w:r>
      <w:r w:rsidR="00AD4657">
        <w:rPr>
          <w:rFonts w:ascii="Times New Roman" w:hAnsi="Times New Roman" w:cs="Times New Roman"/>
        </w:rPr>
        <w:t>;</w:t>
      </w:r>
      <w:r w:rsidR="00AD4657" w:rsidRPr="00AD4657">
        <w:rPr>
          <w:rFonts w:ascii="Times New Roman" w:hAnsi="Times New Roman" w:cs="Times New Roman"/>
        </w:rPr>
        <w:t xml:space="preserve"> 1997)</w:t>
      </w:r>
      <w:r w:rsidR="00AD4657">
        <w:rPr>
          <w:rFonts w:ascii="Times New Roman" w:hAnsi="Times New Roman" w:cs="Times New Roman"/>
        </w:rPr>
        <w:fldChar w:fldCharType="end"/>
      </w:r>
      <w:r w:rsidRPr="003F4C2C">
        <w:rPr>
          <w:rFonts w:ascii="Times New Roman" w:hAnsi="Times New Roman" w:cs="Times New Roman"/>
        </w:rPr>
        <w:t>.</w:t>
      </w:r>
    </w:p>
  </w:footnote>
  <w:footnote w:id="2">
    <w:p w14:paraId="648E59EA" w14:textId="293C7070" w:rsidR="00FC1D4E" w:rsidRPr="009B4342" w:rsidRDefault="00FC1D4E">
      <w:pPr>
        <w:pStyle w:val="Textodenotaderodap"/>
        <w:rPr>
          <w:rFonts w:ascii="Times New Roman" w:hAnsi="Times New Roman" w:cs="Times New Roman"/>
        </w:rPr>
      </w:pPr>
      <w:r w:rsidRPr="009B4342">
        <w:rPr>
          <w:rStyle w:val="Refdenotaderodap"/>
          <w:rFonts w:ascii="Times New Roman" w:hAnsi="Times New Roman" w:cs="Times New Roman"/>
        </w:rPr>
        <w:footnoteRef/>
      </w:r>
      <w:r w:rsidRPr="009B4342">
        <w:rPr>
          <w:rFonts w:ascii="Times New Roman" w:hAnsi="Times New Roman" w:cs="Times New Roman"/>
        </w:rPr>
        <w:t xml:space="preserve"> </w:t>
      </w:r>
      <w:r w:rsidR="009B4342" w:rsidRPr="009B4342">
        <w:rPr>
          <w:rFonts w:ascii="Times New Roman" w:hAnsi="Times New Roman" w:cs="Times New Roman"/>
        </w:rPr>
        <w:t xml:space="preserve">Baixa Califórnia, </w:t>
      </w:r>
      <w:proofErr w:type="spellStart"/>
      <w:r w:rsidR="009B4342" w:rsidRPr="009B4342">
        <w:rPr>
          <w:rFonts w:ascii="Times New Roman" w:hAnsi="Times New Roman" w:cs="Times New Roman"/>
        </w:rPr>
        <w:t>Pimeria</w:t>
      </w:r>
      <w:proofErr w:type="spellEnd"/>
      <w:r w:rsidR="009B4342" w:rsidRPr="009B4342">
        <w:rPr>
          <w:rFonts w:ascii="Times New Roman" w:hAnsi="Times New Roman" w:cs="Times New Roman"/>
        </w:rPr>
        <w:t xml:space="preserve"> Alta (Sonora) e Chiquitos: </w:t>
      </w:r>
      <w:r w:rsidR="009B4342" w:rsidRPr="009B4342">
        <w:rPr>
          <w:rFonts w:ascii="Times New Roman" w:hAnsi="Times New Roman" w:cs="Times New Roman"/>
        </w:rPr>
        <w:t>ver figura 3 na seção de anexos</w:t>
      </w:r>
      <w:r w:rsidR="009B4342" w:rsidRPr="009B4342">
        <w:rPr>
          <w:rFonts w:ascii="Times New Roman" w:hAnsi="Times New Roman" w:cs="Times New Roman"/>
        </w:rPr>
        <w:t xml:space="preserve">. Alta Califórnia: </w:t>
      </w:r>
      <w:r w:rsidR="009B4342" w:rsidRPr="009B4342">
        <w:rPr>
          <w:rFonts w:ascii="Times New Roman" w:hAnsi="Times New Roman" w:cs="Times New Roman"/>
        </w:rPr>
        <w:t xml:space="preserve">ver figura </w:t>
      </w:r>
      <w:r w:rsidR="009B4342" w:rsidRPr="009B4342">
        <w:rPr>
          <w:rFonts w:ascii="Times New Roman" w:hAnsi="Times New Roman" w:cs="Times New Roman"/>
        </w:rPr>
        <w:t>4</w:t>
      </w:r>
      <w:r w:rsidR="009B4342" w:rsidRPr="009B4342">
        <w:rPr>
          <w:rFonts w:ascii="Times New Roman" w:hAnsi="Times New Roman" w:cs="Times New Roman"/>
        </w:rPr>
        <w:t xml:space="preserve"> na seção de anexos</w:t>
      </w:r>
      <w:r w:rsidR="009B4342" w:rsidRPr="009B4342">
        <w:rPr>
          <w:rFonts w:ascii="Times New Roman" w:hAnsi="Times New Roman" w:cs="Times New Roman"/>
        </w:rPr>
        <w:t>.</w:t>
      </w:r>
    </w:p>
  </w:footnote>
  <w:footnote w:id="3">
    <w:p w14:paraId="2257AAED" w14:textId="77777777"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Infelizmente não tive acesso ao livro de batizados com os assentos entre os anos de 1823 e 1828. Não consegui obter informações sobre o paradeiro de tal livro.</w:t>
      </w:r>
    </w:p>
  </w:footnote>
  <w:footnote w:id="4">
    <w:p w14:paraId="3BEF654E" w14:textId="2C4A49FF"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O ano de 1803 foi desconsiderado devido ao hiato de registros durante os meses de janeiro a maio. Sendo assim, nos 11 anos considerados na análise se registram 1.502 batismos e 1.009 óbitos. Para os batismos: Livros de Batismos de 1796 a 1802, de 1803 a 1816 da Matriz de São Francisco de Borja, ADU. Para os óbitos: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{"citationID":"r0qlrj94c","properties":{"formattedCitation":"(JACKSON, 2008)","plainCitation":"(JACKSON, 2008)","dontUpdate":true,"noteIndex":3},"citationItems":[{"id":"zsxYRHlu/NWGDjr86","uris":["http://zotero.org/users/local/5kkmlNe3/items/VPVCQS35"],"uri":["http://zotero.org/users/local/5kkmlNe3/items/VPVCQS35"],"itemData":{"id":878,"type":"article-magazine","title":"The Post-Jesuit Expulsion Population of the Paraguay Missions, 1768-1803","container-title":"Revista de História Regional","page":"134-169","volume":"13","issue":"2","author":[{"family":"Jackson","given":"Robert H."}],"issued":{"date-parts":[["2008"]]}}}],"schema":"https://github.com/citation-style-language/schema/raw/master/csl-citation.json"} </w:instrText>
      </w:r>
      <w:r w:rsidRPr="003F4C2C">
        <w:rPr>
          <w:rFonts w:ascii="Times New Roman" w:hAnsi="Times New Roman" w:cs="Times New Roman"/>
        </w:rPr>
        <w:fldChar w:fldCharType="separate"/>
      </w:r>
      <w:proofErr w:type="spellStart"/>
      <w:r w:rsidRPr="003F4C2C">
        <w:rPr>
          <w:rFonts w:ascii="Times New Roman" w:hAnsi="Times New Roman" w:cs="Times New Roman"/>
        </w:rPr>
        <w:t>J</w:t>
      </w:r>
      <w:r w:rsidR="003F1CD7">
        <w:rPr>
          <w:rFonts w:ascii="Times New Roman" w:hAnsi="Times New Roman" w:cs="Times New Roman"/>
        </w:rPr>
        <w:t>ACKSON</w:t>
      </w:r>
      <w:r w:rsidRPr="003F4C2C">
        <w:rPr>
          <w:rFonts w:ascii="Times New Roman" w:hAnsi="Times New Roman" w:cs="Times New Roman"/>
        </w:rPr>
        <w:t xml:space="preserve"> </w:t>
      </w:r>
      <w:proofErr w:type="spellEnd"/>
      <w:r w:rsidRPr="003F4C2C">
        <w:rPr>
          <w:rFonts w:ascii="Times New Roman" w:hAnsi="Times New Roman" w:cs="Times New Roman"/>
        </w:rPr>
        <w:t>(2008, p. 163)</w:t>
      </w:r>
      <w:r w:rsidRPr="003F4C2C">
        <w:rPr>
          <w:rFonts w:ascii="Times New Roman" w:hAnsi="Times New Roman" w:cs="Times New Roman"/>
        </w:rPr>
        <w:fldChar w:fldCharType="end"/>
      </w:r>
      <w:r w:rsidRPr="003F4C2C">
        <w:rPr>
          <w:rFonts w:ascii="Times New Roman" w:hAnsi="Times New Roman" w:cs="Times New Roman"/>
        </w:rPr>
        <w:t>.</w:t>
      </w:r>
    </w:p>
  </w:footnote>
  <w:footnote w:id="5">
    <w:p w14:paraId="6A0E345B" w14:textId="439066C0"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Robert H. Jackson afirma que em 1814 haviam 1.545 guaranis em São Nicolau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{"citationID":"3bBRJ6Ac","properties":{"formattedCitation":"(2015, p. 112)","plainCitation":"(2015, p. 112)","noteIndex":4},"citationItems":[{"id":"zsxYRHlu/HX7os9Vj","uris":["http://zotero.org/users/local/5kkmlNe3/items/C8RM6F9G"],"uri":["http://zotero.org/users/local/5kkmlNe3/items/C8RM6F9G"],"itemData":{"id":809,"type":"book","title":"Demographic change and ethnic survival among the sedentary populations on the Jesuit mission frontiers of Spanish South America, 1609-1803 : the formation and persistence of mission communities in a comparative context","publisher":"Brill","publisher-place":"Leiden / Boston","event-place":"Leiden / Boston","author":[{"family":"Jackson","given":"Robert H."}],"issued":{"date-parts":[["2015"]]}},"locator":"112","suppress-author":true}],"schema":"https://github.com/citation-style-language/schema/raw/master/csl-citation.json"}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(2015, p. 112)</w:t>
      </w:r>
      <w:r w:rsidRPr="003F4C2C">
        <w:rPr>
          <w:rFonts w:ascii="Times New Roman" w:hAnsi="Times New Roman" w:cs="Times New Roman"/>
        </w:rPr>
        <w:fldChar w:fldCharType="end"/>
      </w:r>
      <w:r w:rsidRPr="003F4C2C">
        <w:rPr>
          <w:rFonts w:ascii="Times New Roman" w:hAnsi="Times New Roman" w:cs="Times New Roman"/>
        </w:rPr>
        <w:t xml:space="preserve">. Através de um gráfico apresentado pelo autor se pode depreender que no mesmo ano habitavam cerca de 500 missioneiros em São Lourenço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{"citationID":"6G7ivW26","properties":{"formattedCitation":"(JACKSON, 2015, p. 114)","plainCitation":"(JACKSON, 2015, p. 114)","noteIndex":4},"citationItems":[{"id":"zsxYRHlu/HX7os9Vj","uris":["http://zotero.org/users/local/5kkmlNe3/items/C8RM6F9G"],"uri":["http://zotero.org/users/local/5kkmlNe3/items/C8RM6F9G"],"itemData":{"id":809,"type":"book","title":"Demographic change and ethnic survival among the sedentary populations on the Jesuit mission frontiers of Spanish South America, 1609-1803 : the formation and persistence of mission communities in a comparative context","publisher":"Brill","publisher-place":"Leiden / Boston","event-place":"Leiden / Boston","author":[{"family":"Jackson","given":"Robert H."}],"issued":{"date-parts":[["2015"]]}},"locator":"114"}],"schema":"https://github.com/citation-style-language/schema/raw/master/csl-citation.json"}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(JACKSON, 2015, p. 114)</w:t>
      </w:r>
      <w:r w:rsidRPr="003F4C2C">
        <w:rPr>
          <w:rFonts w:ascii="Times New Roman" w:hAnsi="Times New Roman" w:cs="Times New Roman"/>
        </w:rPr>
        <w:fldChar w:fldCharType="end"/>
      </w:r>
      <w:r w:rsidRPr="003F4C2C">
        <w:rPr>
          <w:rFonts w:ascii="Times New Roman" w:hAnsi="Times New Roman" w:cs="Times New Roman"/>
        </w:rPr>
        <w:t>. Entretanto, o autor não apresenta a fonte destes dados.</w:t>
      </w:r>
    </w:p>
  </w:footnote>
  <w:footnote w:id="6">
    <w:p w14:paraId="713C9827" w14:textId="317105CC"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Rivera foi um dos comandantes militares do exército de </w:t>
      </w:r>
      <w:proofErr w:type="spellStart"/>
      <w:r w:rsidRPr="003F4C2C">
        <w:rPr>
          <w:rFonts w:ascii="Times New Roman" w:hAnsi="Times New Roman" w:cs="Times New Roman"/>
        </w:rPr>
        <w:t>Artigas</w:t>
      </w:r>
      <w:proofErr w:type="spellEnd"/>
      <w:r w:rsidRPr="003F4C2C">
        <w:rPr>
          <w:rFonts w:ascii="Times New Roman" w:hAnsi="Times New Roman" w:cs="Times New Roman"/>
        </w:rPr>
        <w:t>, com quem rompeu em meados dos anos 1810. Posteriormente, transformou-se num dos principais líderes da independência da República uruguaia e seu primeiro presidente constitucional (1830). Em 1828, Frutuoso Rivera mobilizou milhares de guaranis numa onda migratória da região missioneira para o extremo noroeste do Uruguai onde foi fundada a povoação de Bela União. Este fenômeno será melhor analisado no último capítulo deste estudo.</w:t>
      </w:r>
    </w:p>
  </w:footnote>
  <w:footnote w:id="7">
    <w:p w14:paraId="3CA60907" w14:textId="77777777"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Fundo Justiça, Maço 43, Juízo de Paz, 1830, São Borja, AHRS [</w:t>
      </w:r>
      <w:r w:rsidRPr="003F4C2C">
        <w:rPr>
          <w:rFonts w:ascii="Times New Roman" w:hAnsi="Times New Roman" w:cs="Times New Roman"/>
          <w:i/>
        </w:rPr>
        <w:t>grifos meus</w:t>
      </w:r>
      <w:r w:rsidRPr="003F4C2C">
        <w:rPr>
          <w:rFonts w:ascii="Times New Roman" w:hAnsi="Times New Roman" w:cs="Times New Roman"/>
        </w:rPr>
        <w:t>].</w:t>
      </w:r>
    </w:p>
  </w:footnote>
  <w:footnote w:id="8">
    <w:p w14:paraId="48B52AEF" w14:textId="785ADEFA"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Fundo Autoridades Militares. Manuel da Silva Pereira Lago. Outubro de 1830, maço 114, AHRS [</w:t>
      </w:r>
      <w:r w:rsidRPr="003F4C2C">
        <w:rPr>
          <w:rFonts w:ascii="Times New Roman" w:hAnsi="Times New Roman" w:cs="Times New Roman"/>
          <w:i/>
        </w:rPr>
        <w:t>grifos meus</w:t>
      </w:r>
      <w:r w:rsidRPr="003F4C2C">
        <w:rPr>
          <w:rFonts w:ascii="Times New Roman" w:hAnsi="Times New Roman" w:cs="Times New Roman"/>
        </w:rPr>
        <w:t>]. O fragmento utilizado foi retirado de</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{"citationID":"nvgtFIIS","properties":{"formattedCitation":"(RIBEIRO, 2013a, p. 57)","plainCitation":"(RIBEIRO, 2013a, p. 57)","dontUpdate":true,"noteIndex":7},"citationItems":[{"id":"zsxYRHlu/gBjrdXi0","uris":["http://zotero.org/users/local/5kkmlNe3/items/DFSD2Z4C"],"uri":["http://zotero.org/users/local/5kkmlNe3/items/DFSD2Z4C"],"itemData":{"id":386,"type":"thesis","title":"Estratégias indígenas na fronteira meridional: os guaranis missioneiros após a conquista lusitana","publisher":"PPGH/UFRGS","publisher-place":"Porto Alegre (RS)","number-of-pages":"149","genre":"Dissertação de Mestrado","event-place":"Porto Alegre (RS)","author":[{"family":"Ribeiro","given":"Max Roberto P."}],"issued":{"date-parts":[["2013"]]}},"locator":"57"}],"schema":"https://github.com/citation-style-language/schema/raw/master/csl-citation.json"} </w:instrText>
      </w:r>
      <w:r w:rsidRPr="003F4C2C">
        <w:rPr>
          <w:rFonts w:ascii="Times New Roman" w:hAnsi="Times New Roman" w:cs="Times New Roman"/>
        </w:rPr>
        <w:fldChar w:fldCharType="separate"/>
      </w:r>
      <w:r w:rsidR="003F1CD7">
        <w:rPr>
          <w:rFonts w:ascii="Times New Roman" w:hAnsi="Times New Roman" w:cs="Times New Roman"/>
        </w:rPr>
        <w:t xml:space="preserve"> </w:t>
      </w:r>
      <w:r w:rsidRPr="003F4C2C">
        <w:rPr>
          <w:rFonts w:ascii="Times New Roman" w:hAnsi="Times New Roman" w:cs="Times New Roman"/>
        </w:rPr>
        <w:t xml:space="preserve">RIBEIRO </w:t>
      </w:r>
      <w:r w:rsidR="003F1CD7">
        <w:rPr>
          <w:rFonts w:ascii="Times New Roman" w:hAnsi="Times New Roman" w:cs="Times New Roman"/>
        </w:rPr>
        <w:t>(</w:t>
      </w:r>
      <w:r w:rsidRPr="003F4C2C">
        <w:rPr>
          <w:rFonts w:ascii="Times New Roman" w:hAnsi="Times New Roman" w:cs="Times New Roman"/>
        </w:rPr>
        <w:t>2013, p. 57)</w:t>
      </w:r>
      <w:r w:rsidRPr="003F4C2C">
        <w:rPr>
          <w:rFonts w:ascii="Times New Roman" w:hAnsi="Times New Roman" w:cs="Times New Roman"/>
        </w:rPr>
        <w:fldChar w:fldCharType="end"/>
      </w:r>
      <w:r w:rsidRPr="003F4C2C">
        <w:rPr>
          <w:rFonts w:ascii="Times New Roman" w:hAnsi="Times New Roman" w:cs="Times New Roman"/>
        </w:rPr>
        <w:t>.</w:t>
      </w:r>
    </w:p>
  </w:footnote>
  <w:footnote w:id="9">
    <w:p w14:paraId="693CE10C" w14:textId="77777777"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Relatório do Presidente da Província do Rio Grande de São Pedro Fernandes Braga, 20 de abril de 1835 [</w:t>
      </w:r>
      <w:r w:rsidRPr="003F4C2C">
        <w:rPr>
          <w:rFonts w:ascii="Times New Roman" w:hAnsi="Times New Roman" w:cs="Times New Roman"/>
          <w:i/>
        </w:rPr>
        <w:t>grifos meus</w:t>
      </w:r>
      <w:r w:rsidRPr="003F4C2C">
        <w:rPr>
          <w:rFonts w:ascii="Times New Roman" w:hAnsi="Times New Roman" w:cs="Times New Roman"/>
        </w:rPr>
        <w:t>]. Disponível em &lt; http://memoria.bn.br/pdf/252263/per252263_1835_00001.pdf&gt;. Acesso em 18 de out. de 2013.</w:t>
      </w:r>
    </w:p>
  </w:footnote>
  <w:footnote w:id="10">
    <w:p w14:paraId="5F927B79" w14:textId="77777777" w:rsidR="009B628B" w:rsidRPr="003F4C2C" w:rsidRDefault="009B628B" w:rsidP="003F1CD7">
      <w:pPr>
        <w:tabs>
          <w:tab w:val="left" w:pos="6379"/>
        </w:tabs>
        <w:spacing w:after="0" w:line="240" w:lineRule="auto"/>
        <w:jc w:val="both"/>
        <w:rPr>
          <w:rFonts w:ascii="Times New Roman" w:hAnsi="Times New Roman" w:cs="Times New Roman"/>
          <w:sz w:val="20"/>
          <w:szCs w:val="20"/>
        </w:rPr>
      </w:pPr>
      <w:r w:rsidRPr="003F4C2C">
        <w:rPr>
          <w:rStyle w:val="Refdenotaderodap"/>
          <w:rFonts w:ascii="Times New Roman" w:hAnsi="Times New Roman" w:cs="Times New Roman"/>
          <w:sz w:val="20"/>
          <w:szCs w:val="20"/>
        </w:rPr>
        <w:footnoteRef/>
      </w:r>
      <w:r w:rsidRPr="003F4C2C">
        <w:rPr>
          <w:rFonts w:ascii="Times New Roman" w:hAnsi="Times New Roman" w:cs="Times New Roman"/>
          <w:sz w:val="20"/>
          <w:szCs w:val="20"/>
        </w:rPr>
        <w:t xml:space="preserve"> O primeiro de 1827 intitula-se </w:t>
      </w:r>
      <w:r w:rsidRPr="003F4C2C">
        <w:rPr>
          <w:rFonts w:ascii="Times New Roman" w:hAnsi="Times New Roman" w:cs="Times New Roman"/>
          <w:i/>
          <w:sz w:val="20"/>
          <w:szCs w:val="20"/>
        </w:rPr>
        <w:t xml:space="preserve">Mapa Geral dos Bens, e Propriedades dos Sete Povos das Missões brasileiras com especificação do estado atual dos Edifícios número dos Naturais, Receita e Despesa, Dívida e Crédito, Produções e Ramos de Indústria, oferecido ao Ilmo. Exmo. </w:t>
      </w:r>
      <w:proofErr w:type="spellStart"/>
      <w:r w:rsidRPr="003F4C2C">
        <w:rPr>
          <w:rFonts w:ascii="Times New Roman" w:hAnsi="Times New Roman" w:cs="Times New Roman"/>
          <w:i/>
          <w:sz w:val="20"/>
          <w:szCs w:val="20"/>
        </w:rPr>
        <w:t>Srº</w:t>
      </w:r>
      <w:proofErr w:type="spellEnd"/>
      <w:r w:rsidRPr="003F4C2C">
        <w:rPr>
          <w:rFonts w:ascii="Times New Roman" w:hAnsi="Times New Roman" w:cs="Times New Roman"/>
          <w:i/>
          <w:sz w:val="20"/>
          <w:szCs w:val="20"/>
        </w:rPr>
        <w:t>. Salvador José Maciel, Presidente da Província do Rio Grande de São Pedro do Sul, pelo Tenente-Coronel Manoel da Silva Pereira do Lago, Administrador Geral</w:t>
      </w:r>
      <w:r w:rsidRPr="003F4C2C">
        <w:rPr>
          <w:rFonts w:ascii="Times New Roman" w:hAnsi="Times New Roman" w:cs="Times New Roman"/>
          <w:sz w:val="20"/>
          <w:szCs w:val="20"/>
        </w:rPr>
        <w:t xml:space="preserve">. Coleção Decimal, localização: I-48,16,13. Setor de Manuscritos da Biblioteca Nacional. Este documento foi transcrito e publicado na 1ª edição da RAPERS, janeiro de 1921. Doravante citaremos apenas a transcrição publicada na supracitada revista e trataremos tal documento como </w:t>
      </w:r>
      <w:r w:rsidRPr="003F4C2C">
        <w:rPr>
          <w:rFonts w:ascii="Times New Roman" w:hAnsi="Times New Roman" w:cs="Times New Roman"/>
          <w:i/>
          <w:sz w:val="20"/>
          <w:szCs w:val="20"/>
        </w:rPr>
        <w:t>Mapa dos Sete Povos de 1827</w:t>
      </w:r>
      <w:r w:rsidRPr="003F4C2C">
        <w:rPr>
          <w:rFonts w:ascii="Times New Roman" w:hAnsi="Times New Roman" w:cs="Times New Roman"/>
          <w:sz w:val="20"/>
          <w:szCs w:val="20"/>
        </w:rPr>
        <w:t xml:space="preserve">. </w:t>
      </w:r>
      <w:r w:rsidRPr="003F4C2C">
        <w:rPr>
          <w:rFonts w:ascii="Times New Roman" w:hAnsi="Times New Roman" w:cs="Times New Roman"/>
          <w:bCs/>
          <w:sz w:val="20"/>
          <w:szCs w:val="20"/>
        </w:rPr>
        <w:t>O segundo,</w:t>
      </w:r>
      <w:r w:rsidRPr="003F4C2C">
        <w:rPr>
          <w:rFonts w:ascii="Times New Roman" w:hAnsi="Times New Roman" w:cs="Times New Roman"/>
          <w:b/>
          <w:bCs/>
          <w:sz w:val="20"/>
          <w:szCs w:val="20"/>
        </w:rPr>
        <w:t xml:space="preserve"> </w:t>
      </w:r>
      <w:r w:rsidRPr="003F4C2C">
        <w:rPr>
          <w:rFonts w:ascii="Times New Roman" w:hAnsi="Times New Roman" w:cs="Times New Roman"/>
          <w:bCs/>
          <w:sz w:val="20"/>
          <w:szCs w:val="20"/>
        </w:rPr>
        <w:t>de 1832</w:t>
      </w:r>
      <w:r w:rsidRPr="003F4C2C">
        <w:rPr>
          <w:rFonts w:ascii="Times New Roman" w:hAnsi="Times New Roman" w:cs="Times New Roman"/>
          <w:b/>
          <w:bCs/>
          <w:sz w:val="20"/>
          <w:szCs w:val="20"/>
        </w:rPr>
        <w:t xml:space="preserve"> </w:t>
      </w:r>
      <w:r w:rsidRPr="003F4C2C">
        <w:rPr>
          <w:rFonts w:ascii="Times New Roman" w:hAnsi="Times New Roman" w:cs="Times New Roman"/>
          <w:i/>
          <w:sz w:val="20"/>
          <w:szCs w:val="20"/>
        </w:rPr>
        <w:t xml:space="preserve">Mapa Geral dos Bens, e Propriedades dos Sete Povos das Missões brasileiras com especificação do estado atual apresentado ao Ilmo. Exmo. </w:t>
      </w:r>
      <w:proofErr w:type="spellStart"/>
      <w:r w:rsidRPr="003F4C2C">
        <w:rPr>
          <w:rFonts w:ascii="Times New Roman" w:hAnsi="Times New Roman" w:cs="Times New Roman"/>
          <w:i/>
          <w:sz w:val="20"/>
          <w:szCs w:val="20"/>
        </w:rPr>
        <w:t>Srº</w:t>
      </w:r>
      <w:proofErr w:type="spellEnd"/>
      <w:r w:rsidRPr="003F4C2C">
        <w:rPr>
          <w:rFonts w:ascii="Times New Roman" w:hAnsi="Times New Roman" w:cs="Times New Roman"/>
          <w:i/>
          <w:sz w:val="20"/>
          <w:szCs w:val="20"/>
        </w:rPr>
        <w:t>. Presidente da Província do Rio Grande de São Pedro do Sul, pelo Tenente-Coronel Manoel da Silva Pereira do Lago, Administrador Geral</w:t>
      </w:r>
      <w:r w:rsidRPr="003F4C2C">
        <w:rPr>
          <w:rFonts w:ascii="Times New Roman" w:hAnsi="Times New Roman" w:cs="Times New Roman"/>
          <w:sz w:val="20"/>
          <w:szCs w:val="20"/>
        </w:rPr>
        <w:t xml:space="preserve"> (31 de dezembro de 1832). Fundo Autoridades Militares, Maço 117, Correspondência do Tenente-Coronel Manoel da Silva Pereira do Lago, Administrador Geral dos Sete Povos das Missões brasileiras, Arquivo Histórico do Rio Grande do Sul (ARHS), (doravante, Mapa dos Sete Povos de 1832). </w:t>
      </w:r>
      <w:r w:rsidRPr="003F4C2C">
        <w:rPr>
          <w:rFonts w:ascii="Times New Roman" w:hAnsi="Times New Roman" w:cs="Times New Roman"/>
          <w:bCs/>
          <w:sz w:val="20"/>
          <w:szCs w:val="20"/>
        </w:rPr>
        <w:t>E o terceiro,</w:t>
      </w:r>
      <w:r w:rsidRPr="003F4C2C">
        <w:rPr>
          <w:rFonts w:ascii="Times New Roman" w:hAnsi="Times New Roman" w:cs="Times New Roman"/>
          <w:b/>
          <w:bCs/>
          <w:sz w:val="20"/>
          <w:szCs w:val="20"/>
        </w:rPr>
        <w:t xml:space="preserve"> </w:t>
      </w:r>
      <w:r w:rsidRPr="003F4C2C">
        <w:rPr>
          <w:rFonts w:ascii="Times New Roman" w:hAnsi="Times New Roman" w:cs="Times New Roman"/>
          <w:i/>
          <w:sz w:val="20"/>
          <w:szCs w:val="20"/>
        </w:rPr>
        <w:t xml:space="preserve">Mapa Geral dos Bens, e Propriedades dos Sete Povos das Missões brasileiras com especificação do estado atual apresentado ao Ilmo. Exmo. </w:t>
      </w:r>
      <w:proofErr w:type="spellStart"/>
      <w:r w:rsidRPr="003F4C2C">
        <w:rPr>
          <w:rFonts w:ascii="Times New Roman" w:hAnsi="Times New Roman" w:cs="Times New Roman"/>
          <w:i/>
          <w:sz w:val="20"/>
          <w:szCs w:val="20"/>
        </w:rPr>
        <w:t>Srº</w:t>
      </w:r>
      <w:proofErr w:type="spellEnd"/>
      <w:r w:rsidRPr="003F4C2C">
        <w:rPr>
          <w:rFonts w:ascii="Times New Roman" w:hAnsi="Times New Roman" w:cs="Times New Roman"/>
          <w:i/>
          <w:sz w:val="20"/>
          <w:szCs w:val="20"/>
        </w:rPr>
        <w:t>. Presidente da Província do Rio Grande de São Pedro do Sul, pelo Tenente-Coronel Manoel da Silva Pereira do Lago, Administrador Geral</w:t>
      </w:r>
      <w:r w:rsidRPr="003F4C2C">
        <w:rPr>
          <w:rFonts w:ascii="Times New Roman" w:hAnsi="Times New Roman" w:cs="Times New Roman"/>
          <w:sz w:val="20"/>
          <w:szCs w:val="20"/>
        </w:rPr>
        <w:t xml:space="preserve"> (1º de </w:t>
      </w:r>
      <w:proofErr w:type="gramStart"/>
      <w:r w:rsidRPr="003F4C2C">
        <w:rPr>
          <w:rFonts w:ascii="Times New Roman" w:hAnsi="Times New Roman" w:cs="Times New Roman"/>
          <w:sz w:val="20"/>
          <w:szCs w:val="20"/>
        </w:rPr>
        <w:t>Novembro</w:t>
      </w:r>
      <w:proofErr w:type="gramEnd"/>
      <w:r w:rsidRPr="003F4C2C">
        <w:rPr>
          <w:rFonts w:ascii="Times New Roman" w:hAnsi="Times New Roman" w:cs="Times New Roman"/>
          <w:sz w:val="20"/>
          <w:szCs w:val="20"/>
        </w:rPr>
        <w:t xml:space="preserve"> de 1833). Fundo Autoridades Militares, Maço 117, Correspondência do Tenente-Coronel Manoel da Silva Pereira do Lago, Administrador Geral dos Sete Povos das Missões brasileiras, Arquivo Histórico do Rio Grande do Sul (ARHS), (doravante, Mapa dos Sete Povos de 1833).</w:t>
      </w:r>
    </w:p>
  </w:footnote>
  <w:footnote w:id="11">
    <w:p w14:paraId="1197C34D" w14:textId="56E6E140"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Este número apontado no Mapa dos Sete Povos de 1827 confere com o apresentado por PORTO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{"citationID":"YKldRXEk","properties":{"formattedCitation":"(1943, p. 416a)","plainCitation":"(1943, p. 416a)","noteIndex":10},"citationItems":[{"id":"zsxYRHlu/6fu9vnWi","uris":["http://zotero.org/users/local/5kkmlNe3/items/9GS9RHAF"],"uri":["http://zotero.org/users/local/5kkmlNe3/items/9GS9RHAF"],"itemData":{"id":9,"type":"book","title":"História das Missões Orientais do Uruguai","publisher":"Imprensa Nacional","publisher-place":"Rio de Janeiro","event-place":"Rio de Janeiro","author":[{"family":"Porto","given":"Aurélio"}],"issued":{"date-parts":[["1943"]]}},"locator":"416a","suppress-author":true}],"schema":"https://github.com/citation-style-language/schema/raw/master/csl-citation.json"}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(1943, p. 416a)</w:t>
      </w:r>
      <w:r w:rsidRPr="003F4C2C">
        <w:rPr>
          <w:rFonts w:ascii="Times New Roman" w:hAnsi="Times New Roman" w:cs="Times New Roman"/>
        </w:rPr>
        <w:fldChar w:fldCharType="end"/>
      </w:r>
      <w:r w:rsidRPr="003F4C2C">
        <w:rPr>
          <w:rFonts w:ascii="Times New Roman" w:hAnsi="Times New Roman" w:cs="Times New Roman"/>
        </w:rPr>
        <w:t xml:space="preserve">. </w:t>
      </w:r>
      <w:r w:rsidRPr="003F4C2C">
        <w:rPr>
          <w:rFonts w:ascii="Times New Roman" w:hAnsi="Times New Roman" w:cs="Times New Roman"/>
          <w:bCs/>
        </w:rPr>
        <w:t>Creio que tal autor se baseou neste mesmo Mapa.</w:t>
      </w:r>
    </w:p>
  </w:footnote>
  <w:footnote w:id="12">
    <w:p w14:paraId="062C1B7F" w14:textId="3111C384"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Sobre a possibilidade dos guaranis permanecerem na região desligados do universo reducional ver: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{"citationID":"110970qm5r","properties":{"formattedCitation":"(FONTELLA, 2014)","plainCitation":"(FONTELLA, 2014)","dontUpdate":true,"noteIndex":11},"citationItems":[{"id":"zsxYRHlu/sYbMAJbT","uris":["http://zotero.org/users/local/5kkmlNe3/items/DGD8Z74B"],"uri":["http://zotero.org/users/local/5kkmlNe3/items/DGD8Z74B"],"itemData":{"id":104,"type":"article-journal","title":"Troncos Missioneiros: Guaranis e mobilidade social na região das Missões (Rio Grande de São Pedro, primeira metade do século XIX, notas de pesquisa)","container-title":"Revista Latino-americana de História","page":"76-96","volume":"3","issue":"11","author":[{"family":"Fontella","given":"Leandro Goya"}],"issued":{"date-parts":[["2014"]]}}}],"schema":"https://github.com/citation-style-language/schema/raw/master/csl-citation.json"}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FONTELLA</w:t>
      </w:r>
      <w:r w:rsidR="003F1CD7">
        <w:rPr>
          <w:rFonts w:ascii="Times New Roman" w:hAnsi="Times New Roman" w:cs="Times New Roman"/>
        </w:rPr>
        <w:t xml:space="preserve"> </w:t>
      </w:r>
      <w:r w:rsidRPr="003F4C2C">
        <w:rPr>
          <w:rFonts w:ascii="Times New Roman" w:hAnsi="Times New Roman" w:cs="Times New Roman"/>
        </w:rPr>
        <w:t>(2014)</w:t>
      </w:r>
      <w:r w:rsidRPr="003F4C2C">
        <w:rPr>
          <w:rFonts w:ascii="Times New Roman" w:hAnsi="Times New Roman" w:cs="Times New Roman"/>
        </w:rPr>
        <w:fldChar w:fldCharType="end"/>
      </w:r>
      <w:r w:rsidRPr="003F4C2C">
        <w:rPr>
          <w:rFonts w:ascii="Times New Roman" w:hAnsi="Times New Roman" w:cs="Times New Roman"/>
        </w:rPr>
        <w:t xml:space="preserve">. Sobre fluxos migratórios dos guaranis nos séculos XVIII e XIX ver: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{"citationID":"X5vL6fkS","properties":{"formattedCitation":"{\\rtf (BRACCO, 2004; FARINATTI; RIBEIRO, 2010; MAEDER, 1992; MAEDER; BOLSI, 1982; PADR\\uc0\\u211{}N-FAVRE, 2009b; POENITZ, 1997; RIBEIRO, 2013b; RIBEIRO; FONTELLA, 2013)}","plainCitation":"(BRACCO, 2004; FARINATTI; RIBEIRO, 2010; MAEDER, 1992; MAEDER; BOLSI, 1982; PADRÓN-FAVRE, 2009b; POENITZ, 1997; RIBEIRO, 2013b; RIBEIRO; FONTELLA, 2013)","dontUpdate":true,"noteIndex":11},"citationItems":[{"id":"zsxYRHlu/2FHpi3JR","uris":["http://zotero.org/users/local/cxzkmMS7/items/VVEG6HAT"],"uri":["http://zotero.org/users/local/cxzkmMS7/items/VVEG6HAT"],"itemData":{"id":234,"type":"article-journal","title":"La población de la provincia de Misiones en la época post-jesuítica","container-title":"Folia Histórica del Nordeste","page":"60-106","volume":"5","author":[{"family":"Maeder","given":"Ernesto"},{"family":"Bolsi","given":"Alfredo"}],"issued":{"date-parts":[["1982"]]}}},{"id":"zsxYRHlu/rdAgbFyB","uris":["http://zotero.org/users/local/cxzkmMS7/items/V3KPJ8Q8"],"uri":["http://zotero.org/users/local/cxzkmMS7/items/V3KPJ8Q8"],"itemData":{"id":219,"type":"book","title":"Misiones del Paraguay: Conflicto y disolución de la sociedad guaraní (1768-1850)","publisher":"MAPFRE","publisher-place":"Madri","event-place":"Madri","author":[{"family":"Maeder","given":"Ernesto"}],"issued":{"date-parts":[["1992"]]}}},{"id":"zsxYRHlu/KzZEzmqi","uris":["http://zotero.org/users/local/cxzkmMS7/items/R82H6J8C"],"uri":["http://zotero.org/users/local/cxzkmMS7/items/R82H6J8C"],"itemData":{"id":159,"type":"book","title":"Ocaso de un pueblo indio. Histpria del éxodo guaraní-misionero al Uruguay.","publisher":"Tierradentro (Uruguay)","publisher-place":"Durazno","edition":"2º","event-place":"Durazno","author":[{"family":"Padrón-Favre","given":"Oscar"}],"issued":{"date-parts":[["2009"]]}}},{"id":"zsxYRHlu/Fl9vtgBG","uris":["http://zotero.org/users/local/cxzkmMS7/items/ZT7G3EDN"],"uri":["http://zotero.org/users/local/cxzkmMS7/items/ZT7G3EDN"],"itemData":{"id":233,"type":"article-journal","title":"El éxodo oriental en el noroeste entrerriano 1811-1812","container-title":"Historiografia rioplatense","page":"89-131","volume":"5","author":[{"family":"Poenitz","given":"Erich E."}],"issued":{"date-parts":[["1997"]]}}},{"id":"zsxYRHlu/p7DunyuG","uris":["http://zotero.org/users/local/cxzkmMS7/items/EPIERWGN"],"uri":["http://zotero.org/users/local/cxzkmMS7/items/EPIERWGN"],"itemData":{"id":156,"type":"book","title":"Charrúas, guenoas y guaraníes. Interacción y destrucción: indígenas en el Río de la Plata","publisher":"Linardi y Risoo","publisher-place":"Montevideo","event-place":"Montevideo","author":[{"family":"Bracco","given":"Diego"}],"issued":{"date-parts":[["2004"]]}}},{"id":"zsxYRHlu/ZyOqZQYT","uris":["http://zotero.org/users/local/cxzkmMS7/items/2GNVTSME"],"uri":["http://zotero.org/users/local/cxzkmMS7/items/2GNVTSME"],"itemData":{"id":127,"type":"article-journal","title":"Guaranis nas capelas da fronteira: migrações e presença missioneira no Rio Grande de São Pedro (Alegrete e Santa Maria, 1812-1827)","container-title":"Anais do XII Simpósio Internacional IHU - A Experiência Missioneira: territorio, cultura e identidade","collection-title":"Anais","author":[{"family":"FARINATTI","given":"Luís Augusto"},{"family":"Ribeiro","given":"Max Roberto P."}],"issued":{"date-parts":[["2010"]]}}},{"id":"zsxYRHlu/LxJC3sO8","uris":["http://zotero.org/users/local/cxzkmMS7/items/9TGFKPIB"],"uri":["http://zotero.org/users/local/cxzkmMS7/items/9TGFKPIB"],"itemData":{"id":118,"type":"thesis","title":"Estratégias indígenas na fronteira meridional: os guaranis missioneiros após a conquista lusitana","publisher":"PPGH/UFRGS","publisher-place":"Porto Alegre (RS)","number-of-pages":"149","genre":"Dissertação de Mestrado","event-place":"Porto Alegre (RS)","author":[{"family":"Ribeiro","given":"Max Roberto P."}],"issued":{"date-parts":[["2013"]]}}},{"id":"zsxYRHlu/HeuoUk7r","uris":["http://zotero.org/users/local/cxzkmMS7/items/64C25PMW"],"uri":["http://zotero.org/users/local/cxzkmMS7/items/64C25PMW"],"itemData":{"id":131,"type":"article-journal","title":"O Êxodo Missioneiro: um estudo sobre os fluxos migratórios de guaranis das Missões (Fronteira do Rio Pardo)","container-title":"Anais da X Mostra de pesquisa do Arquivo Público do Estado do Rio Grande do Sul: produzindo história a partir de fontes primárias","page":"27-46","issue":"Companhia Rio-grandense de Artes Gráficas – CORAG","author":[{"family":"Ribeiro","given":"Max Roberto P."},{"family":"Fontella","given":"Leandro Goya"}],"issued":{"date-parts":[["2013"]]}}}],"schema":"https://github.com/citation-style-language/schema/raw/master/csl-citation.json"}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BRACCO (2004); FARINATTI e RIBEIRO (2010); MAEDER (1992); MAEDER e BOLSI (1982); PADRÓN-FAVER (2009); POENITZ (1997); RIBEIRO (2013) e RIBEIRO e FONTELLA (2013)</w:t>
      </w:r>
      <w:r w:rsidRPr="003F4C2C">
        <w:rPr>
          <w:rFonts w:ascii="Times New Roman" w:hAnsi="Times New Roman" w:cs="Times New Roman"/>
        </w:rPr>
        <w:fldChar w:fldCharType="end"/>
      </w:r>
      <w:r w:rsidRPr="003F4C2C">
        <w:rPr>
          <w:rFonts w:ascii="Times New Roman" w:hAnsi="Times New Roman" w:cs="Times New Roman"/>
        </w:rPr>
        <w:t>.</w:t>
      </w:r>
    </w:p>
  </w:footnote>
  <w:footnote w:id="13">
    <w:p w14:paraId="6527854A" w14:textId="77777777"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Mapa dos Sete Povos de 1833, Fundo Autoridades Militares, Maço 117, Correspondência do Tenente-Coronel Manoel da Silva Pereira do Lago, Administrador Geral dos Sete Povos das Missões brasileiras, ARHS [</w:t>
      </w:r>
      <w:r w:rsidRPr="003F4C2C">
        <w:rPr>
          <w:rFonts w:ascii="Times New Roman" w:hAnsi="Times New Roman" w:cs="Times New Roman"/>
          <w:i/>
        </w:rPr>
        <w:t>grifos meus</w:t>
      </w:r>
      <w:r w:rsidRPr="003F4C2C">
        <w:rPr>
          <w:rFonts w:ascii="Times New Roman" w:hAnsi="Times New Roman" w:cs="Times New Roman"/>
        </w:rPr>
        <w:t>].</w:t>
      </w:r>
    </w:p>
  </w:footnote>
  <w:footnote w:id="14">
    <w:p w14:paraId="383163E4" w14:textId="77777777"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Relatório do Presidente da Província do Rio Grande de São Pedro Fernandes Braga, 20 de abril de 1835. Disponível em &lt; http://memoria.bn.br/pdf/252263/per252263_1835_00001.pdf&gt;. Acesso em 18 de out. de 2013 [</w:t>
      </w:r>
      <w:r w:rsidRPr="003F4C2C">
        <w:rPr>
          <w:rFonts w:ascii="Times New Roman" w:hAnsi="Times New Roman" w:cs="Times New Roman"/>
          <w:i/>
        </w:rPr>
        <w:t>grifos meus</w:t>
      </w:r>
      <w:r w:rsidRPr="003F4C2C">
        <w:rPr>
          <w:rFonts w:ascii="Times New Roman" w:hAnsi="Times New Roman" w:cs="Times New Roman"/>
        </w:rPr>
        <w:t>].</w:t>
      </w:r>
    </w:p>
  </w:footnote>
  <w:footnote w:id="15">
    <w:p w14:paraId="74B681D4" w14:textId="490DECBB"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Andrés </w:t>
      </w:r>
      <w:proofErr w:type="spellStart"/>
      <w:r w:rsidRPr="003F4C2C">
        <w:rPr>
          <w:rFonts w:ascii="Times New Roman" w:hAnsi="Times New Roman" w:cs="Times New Roman"/>
        </w:rPr>
        <w:t>Guacurary</w:t>
      </w:r>
      <w:proofErr w:type="spellEnd"/>
      <w:r w:rsidRPr="003F4C2C">
        <w:rPr>
          <w:rFonts w:ascii="Times New Roman" w:hAnsi="Times New Roman" w:cs="Times New Roman"/>
        </w:rPr>
        <w:t xml:space="preserve"> “era um mestiço de índio e branco [...] criado nas Missões por um sacerdote que lhe ensinou a ler e escrever. Em um momento fugiu para engrossar uma ‘banda de bandoleiros, que [José] </w:t>
      </w:r>
      <w:proofErr w:type="spellStart"/>
      <w:r w:rsidRPr="003F4C2C">
        <w:rPr>
          <w:rFonts w:ascii="Times New Roman" w:hAnsi="Times New Roman" w:cs="Times New Roman"/>
        </w:rPr>
        <w:t>Artigas</w:t>
      </w:r>
      <w:proofErr w:type="spellEnd"/>
      <w:r w:rsidRPr="003F4C2C">
        <w:rPr>
          <w:rFonts w:ascii="Times New Roman" w:hAnsi="Times New Roman" w:cs="Times New Roman"/>
        </w:rPr>
        <w:t xml:space="preserve"> atraiu para seu serviço’, e logo adotou o apelido de seu mentor […]. Dúvidas […] </w:t>
      </w:r>
      <w:proofErr w:type="spellStart"/>
      <w:r w:rsidRPr="003F4C2C">
        <w:rPr>
          <w:rFonts w:ascii="Times New Roman" w:hAnsi="Times New Roman" w:cs="Times New Roman"/>
        </w:rPr>
        <w:t>existen</w:t>
      </w:r>
      <w:proofErr w:type="spellEnd"/>
      <w:r w:rsidRPr="003F4C2C">
        <w:rPr>
          <w:rFonts w:ascii="Times New Roman" w:hAnsi="Times New Roman" w:cs="Times New Roman"/>
        </w:rPr>
        <w:t xml:space="preserve"> sobre seu lugar de nascimento, que bem pode ter sido São Borja”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{"citationID":"hyU4o6jc","properties":{"formattedCitation":"(WILDE, 2009)","plainCitation":"(WILDE, 2009)","dontUpdate":true,"noteIndex":14},"citationItems":[{"id":"zsxYRHlu/DKziAZsh","uris":["http://zotero.org/users/local/5kkmlNe3/items/BBCHRUZV"],"uri":["http://zotero.org/users/local/5kkmlNe3/items/BBCHRUZV"],"itemData":{"id":299,"type":"book","title":"Religión y poder en las missiones guaraníes","publisher":"SB","publisher-place":"Buenos Aires","number-of-pages":"512","event-place":"Buenos Aires","ISBN":"978-987-1256-63-1","language":"Espanhol","author":[{"family":"Wilde","given":"Guillermo"}],"issued":{"date-parts":[["2009"]]}}}],"schema":"https://github.com/citation-style-language/schema/raw/master/csl-citation.json"}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(WILDE, 2009</w:t>
      </w:r>
      <w:r w:rsidR="00AD4657">
        <w:rPr>
          <w:rFonts w:ascii="Times New Roman" w:hAnsi="Times New Roman" w:cs="Times New Roman"/>
        </w:rPr>
        <w:t>b</w:t>
      </w:r>
      <w:r w:rsidRPr="003F4C2C">
        <w:rPr>
          <w:rFonts w:ascii="Times New Roman" w:hAnsi="Times New Roman" w:cs="Times New Roman"/>
        </w:rPr>
        <w:t>, p. 344-345)</w:t>
      </w:r>
      <w:r w:rsidRPr="003F4C2C">
        <w:rPr>
          <w:rFonts w:ascii="Times New Roman" w:hAnsi="Times New Roman" w:cs="Times New Roman"/>
        </w:rPr>
        <w:fldChar w:fldCharType="end"/>
      </w:r>
      <w:r w:rsidRPr="003F4C2C">
        <w:rPr>
          <w:rFonts w:ascii="Times New Roman" w:hAnsi="Times New Roman" w:cs="Times New Roman"/>
        </w:rPr>
        <w:t xml:space="preserve">. </w:t>
      </w:r>
      <w:proofErr w:type="spellStart"/>
      <w:r w:rsidRPr="003F4C2C">
        <w:rPr>
          <w:rFonts w:ascii="Times New Roman" w:hAnsi="Times New Roman" w:cs="Times New Roman"/>
        </w:rPr>
        <w:t>Andresito</w:t>
      </w:r>
      <w:proofErr w:type="spellEnd"/>
      <w:r w:rsidRPr="003F4C2C">
        <w:rPr>
          <w:rFonts w:ascii="Times New Roman" w:hAnsi="Times New Roman" w:cs="Times New Roman"/>
        </w:rPr>
        <w:t xml:space="preserve"> </w:t>
      </w:r>
      <w:proofErr w:type="spellStart"/>
      <w:r w:rsidRPr="003F4C2C">
        <w:rPr>
          <w:rFonts w:ascii="Times New Roman" w:hAnsi="Times New Roman" w:cs="Times New Roman"/>
        </w:rPr>
        <w:t>Artigas</w:t>
      </w:r>
      <w:proofErr w:type="spellEnd"/>
      <w:r w:rsidRPr="003F4C2C">
        <w:rPr>
          <w:rFonts w:ascii="Times New Roman" w:hAnsi="Times New Roman" w:cs="Times New Roman"/>
        </w:rPr>
        <w:t xml:space="preserve">, como ficou conhecido, se tornou um dos mais importantes chefes militares do exército </w:t>
      </w:r>
      <w:proofErr w:type="spellStart"/>
      <w:r w:rsidRPr="003F4C2C">
        <w:rPr>
          <w:rFonts w:ascii="Times New Roman" w:hAnsi="Times New Roman" w:cs="Times New Roman"/>
        </w:rPr>
        <w:t>artiguista</w:t>
      </w:r>
      <w:proofErr w:type="spellEnd"/>
      <w:r w:rsidRPr="003F4C2C">
        <w:rPr>
          <w:rFonts w:ascii="Times New Roman" w:hAnsi="Times New Roman" w:cs="Times New Roman"/>
        </w:rPr>
        <w:t xml:space="preserve">, servindo como interlocutor entre José </w:t>
      </w:r>
      <w:proofErr w:type="spellStart"/>
      <w:r w:rsidRPr="003F4C2C">
        <w:rPr>
          <w:rFonts w:ascii="Times New Roman" w:hAnsi="Times New Roman" w:cs="Times New Roman"/>
        </w:rPr>
        <w:t>Artigas</w:t>
      </w:r>
      <w:proofErr w:type="spellEnd"/>
      <w:r w:rsidRPr="003F4C2C">
        <w:rPr>
          <w:rFonts w:ascii="Times New Roman" w:hAnsi="Times New Roman" w:cs="Times New Roman"/>
        </w:rPr>
        <w:t xml:space="preserve"> e os guaranis missioneiros no decorrer do ciclo </w:t>
      </w:r>
      <w:proofErr w:type="spellStart"/>
      <w:r w:rsidRPr="003F4C2C">
        <w:rPr>
          <w:rFonts w:ascii="Times New Roman" w:hAnsi="Times New Roman" w:cs="Times New Roman"/>
        </w:rPr>
        <w:t>artiguista</w:t>
      </w:r>
      <w:proofErr w:type="spellEnd"/>
      <w:r w:rsidRPr="003F4C2C">
        <w:rPr>
          <w:rFonts w:ascii="Times New Roman" w:hAnsi="Times New Roman" w:cs="Times New Roman"/>
        </w:rPr>
        <w:t xml:space="preserve">. Sobre </w:t>
      </w:r>
      <w:proofErr w:type="spellStart"/>
      <w:r w:rsidRPr="003F4C2C">
        <w:rPr>
          <w:rFonts w:ascii="Times New Roman" w:hAnsi="Times New Roman" w:cs="Times New Roman"/>
        </w:rPr>
        <w:t>Andresito</w:t>
      </w:r>
      <w:proofErr w:type="spellEnd"/>
      <w:r w:rsidRPr="003F4C2C">
        <w:rPr>
          <w:rFonts w:ascii="Times New Roman" w:hAnsi="Times New Roman" w:cs="Times New Roman"/>
        </w:rPr>
        <w:t xml:space="preserve"> </w:t>
      </w:r>
      <w:proofErr w:type="spellStart"/>
      <w:r w:rsidRPr="003F4C2C">
        <w:rPr>
          <w:rFonts w:ascii="Times New Roman" w:hAnsi="Times New Roman" w:cs="Times New Roman"/>
        </w:rPr>
        <w:t>Artigas</w:t>
      </w:r>
      <w:proofErr w:type="spellEnd"/>
      <w:r w:rsidRPr="003F4C2C">
        <w:rPr>
          <w:rFonts w:ascii="Times New Roman" w:hAnsi="Times New Roman" w:cs="Times New Roman"/>
        </w:rPr>
        <w:t xml:space="preserve"> ver os estudos de </w:t>
      </w:r>
      <w:r w:rsidRPr="003F4C2C">
        <w:rPr>
          <w:rFonts w:ascii="Times New Roman" w:hAnsi="Times New Roman" w:cs="Times New Roman"/>
        </w:rPr>
        <w:fldChar w:fldCharType="begin"/>
      </w:r>
      <w:r w:rsidRPr="003F4C2C">
        <w:rPr>
          <w:rFonts w:ascii="Times New Roman" w:hAnsi="Times New Roman" w:cs="Times New Roman"/>
        </w:rPr>
        <w:instrText xml:space="preserve"> ADDIN ZOTERO_ITEM CSL_CITATION {"citationID":"25iia3f47h","properties":{"formattedCitation":"(MACH\\uc0\\u211{}N; CANTERO, 2006, 2013)","plainCitation":"(MACHÓN; CANTERO, 2006, 2013)","dontUpdate":true,"noteIndex":14},"citationItems":[{"id":"zsxYRHlu/p9ZJMCBC","uris":["http://zotero.org/users/local/5kkmlNe3/items/FP93HPWS"],"uri":["http://zotero.org/users/local/5kkmlNe3/items/FP93HPWS"],"itemData":{"id":961,"type":"book","title":"Andrés Guacurarí y Artigas","publisher":"Creativa","publisher-place":"Misiones","event-place":"Misiones","author":[{"family":"Machón","given":"Jorge F."},{"family":"Cantero","given":"Oscar D."}],"issued":{"date-parts":[["2006"]]}}},{"id":"zsxYRHlu/u7Lp57sR","uris":["http://zotero.org/users/local/5kkmlNe3/items/NDRXAEAA"],"uri":["http://zotero.org/users/local/5kkmlNe3/items/NDRXAEAA"],"itemData":{"id":960,"type":"book","title":"Andresito Artigas. El líder guaraní-misionero del artiguismo","publisher":"Tierradentro","publisher-place":"Durazno (Uruguay)","event-place":"Durazno (Uruguay)","author":[{"family":"Machón","given":"Jorge F."},{"family":"Cantero","given":"Oscar D."}],"issued":{"date-parts":[["2013"]]}}}],"schema":"https://github.com/citation-style-language/schema/raw/master/csl-citation.json"} </w:instrText>
      </w:r>
      <w:r w:rsidRPr="003F4C2C">
        <w:rPr>
          <w:rFonts w:ascii="Times New Roman" w:hAnsi="Times New Roman" w:cs="Times New Roman"/>
        </w:rPr>
        <w:fldChar w:fldCharType="separate"/>
      </w:r>
      <w:r w:rsidRPr="003F4C2C">
        <w:rPr>
          <w:rFonts w:ascii="Times New Roman" w:hAnsi="Times New Roman" w:cs="Times New Roman"/>
        </w:rPr>
        <w:t>(MACHÓN; CANTERO, 2006, 2013)</w:t>
      </w:r>
      <w:r w:rsidRPr="003F4C2C">
        <w:rPr>
          <w:rFonts w:ascii="Times New Roman" w:hAnsi="Times New Roman" w:cs="Times New Roman"/>
        </w:rPr>
        <w:fldChar w:fldCharType="end"/>
      </w:r>
      <w:r w:rsidRPr="003F4C2C">
        <w:rPr>
          <w:rFonts w:ascii="Times New Roman" w:hAnsi="Times New Roman" w:cs="Times New Roman"/>
        </w:rPr>
        <w:t>.</w:t>
      </w:r>
    </w:p>
  </w:footnote>
  <w:footnote w:id="16">
    <w:p w14:paraId="189F934F" w14:textId="77777777" w:rsidR="009B628B" w:rsidRPr="003F4C2C" w:rsidRDefault="009B628B" w:rsidP="003F1CD7">
      <w:pPr>
        <w:pStyle w:val="Textodenotaderodap"/>
        <w:jc w:val="both"/>
        <w:rPr>
          <w:rFonts w:ascii="Times New Roman" w:hAnsi="Times New Roman" w:cs="Times New Roman"/>
        </w:rPr>
      </w:pPr>
      <w:r w:rsidRPr="003F4C2C">
        <w:rPr>
          <w:rStyle w:val="Refdenotaderodap"/>
          <w:rFonts w:ascii="Times New Roman" w:hAnsi="Times New Roman" w:cs="Times New Roman"/>
        </w:rPr>
        <w:footnoteRef/>
      </w:r>
      <w:r w:rsidRPr="003F4C2C">
        <w:rPr>
          <w:rFonts w:ascii="Times New Roman" w:hAnsi="Times New Roman" w:cs="Times New Roman"/>
        </w:rPr>
        <w:t xml:space="preserve"> Coleção Varela (CV – 5024); GALVÃO, Manoel Antônio. Publicado em AAHRS, Vol. 09, p. 112 – 113. [</w:t>
      </w:r>
      <w:r w:rsidRPr="003F4C2C">
        <w:rPr>
          <w:rFonts w:ascii="Times New Roman" w:hAnsi="Times New Roman" w:cs="Times New Roman"/>
          <w:i/>
        </w:rPr>
        <w:t>grifos meus</w:t>
      </w:r>
      <w:r w:rsidRPr="003F4C2C">
        <w:rPr>
          <w:rFonts w:ascii="Times New Roman" w:hAnsi="Times New Roman" w:cs="Times New Roman"/>
        </w:rPr>
        <w:t>]. A referência da carta é CV – 5023; GALVÃO, Manoel Antônio. Publicado em AAHRS, Vol. 09, p. 111.</w:t>
      </w:r>
    </w:p>
  </w:footnote>
  <w:footnote w:id="17">
    <w:p w14:paraId="2CA31A3D" w14:textId="048747F3" w:rsidR="00992938" w:rsidRDefault="00992938" w:rsidP="00992938">
      <w:pPr>
        <w:pStyle w:val="Textodenotaderodap"/>
        <w:jc w:val="both"/>
      </w:pPr>
      <w:r>
        <w:rPr>
          <w:rStyle w:val="Refdenotaderodap"/>
        </w:rPr>
        <w:footnoteRef/>
      </w:r>
      <w:r>
        <w:t xml:space="preserve"> </w:t>
      </w:r>
      <w:r>
        <w:rPr>
          <w:rFonts w:ascii="Times New Roman" w:hAnsi="Times New Roman" w:cs="Times New Roman"/>
          <w:color w:val="000000" w:themeColor="text1"/>
          <w:szCs w:val="24"/>
        </w:rPr>
        <w:t>O mapa</w:t>
      </w:r>
      <w:r w:rsidRPr="008A3075">
        <w:rPr>
          <w:rFonts w:ascii="Times New Roman" w:hAnsi="Times New Roman" w:cs="Times New Roman"/>
          <w:color w:val="000000" w:themeColor="text1"/>
          <w:szCs w:val="24"/>
        </w:rPr>
        <w:t xml:space="preserve"> se atém as áreas ocupadas exclusivamente pelos povos, não considerando</w:t>
      </w:r>
      <w:r>
        <w:rPr>
          <w:rFonts w:ascii="Times New Roman" w:hAnsi="Times New Roman" w:cs="Times New Roman"/>
          <w:color w:val="000000" w:themeColor="text1"/>
          <w:szCs w:val="24"/>
        </w:rPr>
        <w:t xml:space="preserve"> </w:t>
      </w:r>
      <w:r w:rsidRPr="008A3075">
        <w:rPr>
          <w:rFonts w:ascii="Times New Roman" w:hAnsi="Times New Roman" w:cs="Times New Roman"/>
          <w:color w:val="000000" w:themeColor="text1"/>
          <w:szCs w:val="24"/>
        </w:rPr>
        <w:t>os extensos territórios ocupados pelas estâncias de diversos povos.</w:t>
      </w:r>
    </w:p>
  </w:footnote>
  <w:footnote w:id="18">
    <w:p w14:paraId="0CF532CE" w14:textId="29207E2B" w:rsidR="00992938" w:rsidRPr="00992938" w:rsidRDefault="00992938" w:rsidP="00992938">
      <w:pPr>
        <w:pStyle w:val="Textodenotaderodap"/>
        <w:jc w:val="both"/>
        <w:rPr>
          <w:rFonts w:ascii="Times New Roman" w:hAnsi="Times New Roman" w:cs="Times New Roman"/>
        </w:rPr>
      </w:pPr>
      <w:r w:rsidRPr="00992938">
        <w:rPr>
          <w:rStyle w:val="Refdenotaderodap"/>
          <w:rFonts w:ascii="Times New Roman" w:hAnsi="Times New Roman" w:cs="Times New Roman"/>
        </w:rPr>
        <w:footnoteRef/>
      </w:r>
      <w:r w:rsidRPr="00992938">
        <w:rPr>
          <w:rFonts w:ascii="Times New Roman" w:hAnsi="Times New Roman" w:cs="Times New Roman"/>
        </w:rPr>
        <w:t xml:space="preserve"> </w:t>
      </w:r>
      <w:r w:rsidRPr="00992938">
        <w:rPr>
          <w:rFonts w:ascii="Times New Roman" w:hAnsi="Times New Roman" w:cs="Times New Roman"/>
          <w:color w:val="000000" w:themeColor="text1"/>
          <w:szCs w:val="24"/>
        </w:rPr>
        <w:t>No que concerne a área das missões jesuítico-guaranis do Paraguai apontada no mapa, é preciso ressaltar que o autor se atém as áreas ocupadas exclusivamente pelos povos, não considerando</w:t>
      </w:r>
      <w:r>
        <w:rPr>
          <w:rFonts w:ascii="Times New Roman" w:hAnsi="Times New Roman" w:cs="Times New Roman"/>
          <w:color w:val="000000" w:themeColor="text1"/>
          <w:szCs w:val="24"/>
        </w:rPr>
        <w:t xml:space="preserve"> </w:t>
      </w:r>
      <w:r w:rsidRPr="00992938">
        <w:rPr>
          <w:rFonts w:ascii="Times New Roman" w:hAnsi="Times New Roman" w:cs="Times New Roman"/>
          <w:color w:val="000000" w:themeColor="text1"/>
          <w:szCs w:val="24"/>
        </w:rPr>
        <w:t xml:space="preserve">o </w:t>
      </w:r>
      <w:r>
        <w:rPr>
          <w:rFonts w:ascii="Times New Roman" w:hAnsi="Times New Roman" w:cs="Times New Roman"/>
          <w:color w:val="000000" w:themeColor="text1"/>
          <w:szCs w:val="24"/>
        </w:rPr>
        <w:t>vasto</w:t>
      </w:r>
      <w:r w:rsidRPr="00992938">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espaço</w:t>
      </w:r>
      <w:r w:rsidRPr="00992938">
        <w:rPr>
          <w:rFonts w:ascii="Times New Roman" w:hAnsi="Times New Roman" w:cs="Times New Roman"/>
          <w:color w:val="000000" w:themeColor="text1"/>
          <w:szCs w:val="24"/>
        </w:rPr>
        <w:t xml:space="preserve"> ocupado pelas estâncias de diversos povos.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832462"/>
      <w:docPartObj>
        <w:docPartGallery w:val="Page Numbers (Top of Page)"/>
        <w:docPartUnique/>
      </w:docPartObj>
    </w:sdtPr>
    <w:sdtContent>
      <w:p w14:paraId="5D7CF3D5" w14:textId="77777777" w:rsidR="009B628B" w:rsidRDefault="009B628B">
        <w:pPr>
          <w:pStyle w:val="Cabealho"/>
          <w:jc w:val="right"/>
        </w:pPr>
        <w:r>
          <w:fldChar w:fldCharType="begin"/>
        </w:r>
        <w:r>
          <w:instrText>PAGE   \* MERGEFORMAT</w:instrText>
        </w:r>
        <w:r>
          <w:fldChar w:fldCharType="separate"/>
        </w:r>
        <w:r>
          <w:rPr>
            <w:noProof/>
          </w:rPr>
          <w:t>1</w:t>
        </w:r>
        <w:r>
          <w:fldChar w:fldCharType="end"/>
        </w:r>
      </w:p>
    </w:sdtContent>
  </w:sdt>
  <w:p w14:paraId="1DA30D0B" w14:textId="77777777" w:rsidR="009B628B" w:rsidRDefault="009B628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E7B64"/>
    <w:multiLevelType w:val="hybridMultilevel"/>
    <w:tmpl w:val="CAF84054"/>
    <w:lvl w:ilvl="0" w:tplc="D0502F0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C6F40EF"/>
    <w:multiLevelType w:val="hybridMultilevel"/>
    <w:tmpl w:val="C73A9520"/>
    <w:lvl w:ilvl="0" w:tplc="ED48A1F6">
      <w:start w:val="3"/>
      <w:numFmt w:val="bullet"/>
      <w:lvlText w:val=""/>
      <w:lvlJc w:val="left"/>
      <w:pPr>
        <w:ind w:left="1068" w:hanging="360"/>
      </w:pPr>
      <w:rPr>
        <w:rFonts w:ascii="Wingdings" w:eastAsiaTheme="minorHAnsi" w:hAnsi="Wingdings"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15:restartNumberingAfterBreak="0">
    <w:nsid w:val="0DE54CBA"/>
    <w:multiLevelType w:val="hybridMultilevel"/>
    <w:tmpl w:val="38662E74"/>
    <w:lvl w:ilvl="0" w:tplc="C7E4197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1D810B98"/>
    <w:multiLevelType w:val="hybridMultilevel"/>
    <w:tmpl w:val="60E46CDC"/>
    <w:lvl w:ilvl="0" w:tplc="F52A12D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E0F5A5E"/>
    <w:multiLevelType w:val="hybridMultilevel"/>
    <w:tmpl w:val="07B6374E"/>
    <w:lvl w:ilvl="0" w:tplc="B72470A0">
      <w:numFmt w:val="bullet"/>
      <w:lvlText w:val=""/>
      <w:lvlJc w:val="left"/>
      <w:pPr>
        <w:ind w:left="1353" w:hanging="360"/>
      </w:pPr>
      <w:rPr>
        <w:rFonts w:ascii="Symbol" w:eastAsiaTheme="minorHAnsi" w:hAnsi="Symbol" w:cs="Times New Roman" w:hint="default"/>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5" w15:restartNumberingAfterBreak="0">
    <w:nsid w:val="233C6173"/>
    <w:multiLevelType w:val="hybridMultilevel"/>
    <w:tmpl w:val="20304278"/>
    <w:lvl w:ilvl="0" w:tplc="56848C7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28700B1E"/>
    <w:multiLevelType w:val="hybridMultilevel"/>
    <w:tmpl w:val="15781602"/>
    <w:lvl w:ilvl="0" w:tplc="A652073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15:restartNumberingAfterBreak="0">
    <w:nsid w:val="31430E15"/>
    <w:multiLevelType w:val="hybridMultilevel"/>
    <w:tmpl w:val="151887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0A765F"/>
    <w:multiLevelType w:val="hybridMultilevel"/>
    <w:tmpl w:val="6F7C6A72"/>
    <w:lvl w:ilvl="0" w:tplc="0AE66A3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15:restartNumberingAfterBreak="0">
    <w:nsid w:val="3D680C01"/>
    <w:multiLevelType w:val="hybridMultilevel"/>
    <w:tmpl w:val="D47AFF8A"/>
    <w:lvl w:ilvl="0" w:tplc="8444C89E">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0" w15:restartNumberingAfterBreak="0">
    <w:nsid w:val="3EB27485"/>
    <w:multiLevelType w:val="hybridMultilevel"/>
    <w:tmpl w:val="25F0C5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FD647BD"/>
    <w:multiLevelType w:val="hybridMultilevel"/>
    <w:tmpl w:val="2A2E814C"/>
    <w:lvl w:ilvl="0" w:tplc="BB0656BE">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53F10130"/>
    <w:multiLevelType w:val="hybridMultilevel"/>
    <w:tmpl w:val="BEB0D8FA"/>
    <w:lvl w:ilvl="0" w:tplc="C92A0706">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15:restartNumberingAfterBreak="0">
    <w:nsid w:val="55185095"/>
    <w:multiLevelType w:val="hybridMultilevel"/>
    <w:tmpl w:val="8526668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5F85552"/>
    <w:multiLevelType w:val="hybridMultilevel"/>
    <w:tmpl w:val="106655C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7C978F1"/>
    <w:multiLevelType w:val="hybridMultilevel"/>
    <w:tmpl w:val="831E9BE4"/>
    <w:lvl w:ilvl="0" w:tplc="4B72BF38">
      <w:start w:val="1"/>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7CD2453"/>
    <w:multiLevelType w:val="hybridMultilevel"/>
    <w:tmpl w:val="8A7E6F44"/>
    <w:lvl w:ilvl="0" w:tplc="9A5A0FE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15:restartNumberingAfterBreak="0">
    <w:nsid w:val="58742192"/>
    <w:multiLevelType w:val="hybridMultilevel"/>
    <w:tmpl w:val="635C2E4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8C714C7"/>
    <w:multiLevelType w:val="hybridMultilevel"/>
    <w:tmpl w:val="7D523A52"/>
    <w:lvl w:ilvl="0" w:tplc="E79858D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9" w15:restartNumberingAfterBreak="0">
    <w:nsid w:val="59E56BEB"/>
    <w:multiLevelType w:val="hybridMultilevel"/>
    <w:tmpl w:val="D02CC020"/>
    <w:lvl w:ilvl="0" w:tplc="C14AC518">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0" w15:restartNumberingAfterBreak="0">
    <w:nsid w:val="63672836"/>
    <w:multiLevelType w:val="hybridMultilevel"/>
    <w:tmpl w:val="FA647AC0"/>
    <w:lvl w:ilvl="0" w:tplc="89249FE0">
      <w:start w:val="1"/>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B556B38"/>
    <w:multiLevelType w:val="hybridMultilevel"/>
    <w:tmpl w:val="73167388"/>
    <w:lvl w:ilvl="0" w:tplc="5DE486B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2" w15:restartNumberingAfterBreak="0">
    <w:nsid w:val="6C6077A9"/>
    <w:multiLevelType w:val="hybridMultilevel"/>
    <w:tmpl w:val="F7DE9A62"/>
    <w:lvl w:ilvl="0" w:tplc="72D0F2B6">
      <w:start w:val="1"/>
      <w:numFmt w:val="decimal"/>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EAA3E42"/>
    <w:multiLevelType w:val="hybridMultilevel"/>
    <w:tmpl w:val="C864255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12C636F"/>
    <w:multiLevelType w:val="hybridMultilevel"/>
    <w:tmpl w:val="27EE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6A72F57"/>
    <w:multiLevelType w:val="hybridMultilevel"/>
    <w:tmpl w:val="1346CF00"/>
    <w:lvl w:ilvl="0" w:tplc="355457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810441A"/>
    <w:multiLevelType w:val="hybridMultilevel"/>
    <w:tmpl w:val="5EE6364E"/>
    <w:lvl w:ilvl="0" w:tplc="C1346E6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7" w15:restartNumberingAfterBreak="0">
    <w:nsid w:val="78867393"/>
    <w:multiLevelType w:val="hybridMultilevel"/>
    <w:tmpl w:val="501468B8"/>
    <w:lvl w:ilvl="0" w:tplc="5F748484">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8" w15:restartNumberingAfterBreak="0">
    <w:nsid w:val="7A10092F"/>
    <w:multiLevelType w:val="hybridMultilevel"/>
    <w:tmpl w:val="9F4EEED4"/>
    <w:lvl w:ilvl="0" w:tplc="04160011">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5"/>
  </w:num>
  <w:num w:numId="2">
    <w:abstractNumId w:val="23"/>
  </w:num>
  <w:num w:numId="3">
    <w:abstractNumId w:val="9"/>
  </w:num>
  <w:num w:numId="4">
    <w:abstractNumId w:val="19"/>
  </w:num>
  <w:num w:numId="5">
    <w:abstractNumId w:val="0"/>
  </w:num>
  <w:num w:numId="6">
    <w:abstractNumId w:val="6"/>
  </w:num>
  <w:num w:numId="7">
    <w:abstractNumId w:val="27"/>
  </w:num>
  <w:num w:numId="8">
    <w:abstractNumId w:val="7"/>
  </w:num>
  <w:num w:numId="9">
    <w:abstractNumId w:val="8"/>
  </w:num>
  <w:num w:numId="10">
    <w:abstractNumId w:val="11"/>
  </w:num>
  <w:num w:numId="11">
    <w:abstractNumId w:val="2"/>
  </w:num>
  <w:num w:numId="12">
    <w:abstractNumId w:val="13"/>
  </w:num>
  <w:num w:numId="13">
    <w:abstractNumId w:val="3"/>
  </w:num>
  <w:num w:numId="14">
    <w:abstractNumId w:val="24"/>
  </w:num>
  <w:num w:numId="15">
    <w:abstractNumId w:val="20"/>
  </w:num>
  <w:num w:numId="16">
    <w:abstractNumId w:val="25"/>
  </w:num>
  <w:num w:numId="17">
    <w:abstractNumId w:val="26"/>
  </w:num>
  <w:num w:numId="18">
    <w:abstractNumId w:val="18"/>
  </w:num>
  <w:num w:numId="19">
    <w:abstractNumId w:val="12"/>
  </w:num>
  <w:num w:numId="20">
    <w:abstractNumId w:val="28"/>
  </w:num>
  <w:num w:numId="21">
    <w:abstractNumId w:val="21"/>
  </w:num>
  <w:num w:numId="22">
    <w:abstractNumId w:val="22"/>
  </w:num>
  <w:num w:numId="23">
    <w:abstractNumId w:val="4"/>
  </w:num>
  <w:num w:numId="24">
    <w:abstractNumId w:val="17"/>
  </w:num>
  <w:num w:numId="25">
    <w:abstractNumId w:val="1"/>
  </w:num>
  <w:num w:numId="26">
    <w:abstractNumId w:val="15"/>
  </w:num>
  <w:num w:numId="27">
    <w:abstractNumId w:val="16"/>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1C4"/>
    <w:rsid w:val="00031952"/>
    <w:rsid w:val="00041E3F"/>
    <w:rsid w:val="000424CE"/>
    <w:rsid w:val="000762B8"/>
    <w:rsid w:val="00084955"/>
    <w:rsid w:val="000924BA"/>
    <w:rsid w:val="000C370C"/>
    <w:rsid w:val="000C6801"/>
    <w:rsid w:val="000E46C5"/>
    <w:rsid w:val="0011146C"/>
    <w:rsid w:val="00153CA7"/>
    <w:rsid w:val="001579D8"/>
    <w:rsid w:val="00160CAC"/>
    <w:rsid w:val="00182A82"/>
    <w:rsid w:val="0018669D"/>
    <w:rsid w:val="00197C06"/>
    <w:rsid w:val="001A0217"/>
    <w:rsid w:val="001A2EED"/>
    <w:rsid w:val="001B7068"/>
    <w:rsid w:val="001D688D"/>
    <w:rsid w:val="001F43E1"/>
    <w:rsid w:val="00216842"/>
    <w:rsid w:val="002604E8"/>
    <w:rsid w:val="0027565A"/>
    <w:rsid w:val="002D1BC3"/>
    <w:rsid w:val="002D5339"/>
    <w:rsid w:val="00315068"/>
    <w:rsid w:val="00330894"/>
    <w:rsid w:val="003321E1"/>
    <w:rsid w:val="00345BA8"/>
    <w:rsid w:val="0035281C"/>
    <w:rsid w:val="00356BA9"/>
    <w:rsid w:val="00365FBB"/>
    <w:rsid w:val="00373E1B"/>
    <w:rsid w:val="00390363"/>
    <w:rsid w:val="003D18FD"/>
    <w:rsid w:val="003D1E13"/>
    <w:rsid w:val="003E44E1"/>
    <w:rsid w:val="003E6FDF"/>
    <w:rsid w:val="003F1CD7"/>
    <w:rsid w:val="003F3451"/>
    <w:rsid w:val="003F4C2C"/>
    <w:rsid w:val="00407BF8"/>
    <w:rsid w:val="004148E3"/>
    <w:rsid w:val="00427D94"/>
    <w:rsid w:val="00433812"/>
    <w:rsid w:val="00455EA4"/>
    <w:rsid w:val="00480F56"/>
    <w:rsid w:val="00490A9C"/>
    <w:rsid w:val="00491F7D"/>
    <w:rsid w:val="004925E5"/>
    <w:rsid w:val="004B2ECE"/>
    <w:rsid w:val="004C7913"/>
    <w:rsid w:val="004E0763"/>
    <w:rsid w:val="004E0D5D"/>
    <w:rsid w:val="004E0DBD"/>
    <w:rsid w:val="004F7093"/>
    <w:rsid w:val="005001C4"/>
    <w:rsid w:val="00506607"/>
    <w:rsid w:val="00545077"/>
    <w:rsid w:val="0056473C"/>
    <w:rsid w:val="0056744F"/>
    <w:rsid w:val="00576249"/>
    <w:rsid w:val="00581BA3"/>
    <w:rsid w:val="005910A8"/>
    <w:rsid w:val="005A1126"/>
    <w:rsid w:val="005A5556"/>
    <w:rsid w:val="005A6515"/>
    <w:rsid w:val="005B7F4C"/>
    <w:rsid w:val="005C7BBE"/>
    <w:rsid w:val="005F0822"/>
    <w:rsid w:val="006178B1"/>
    <w:rsid w:val="00635E04"/>
    <w:rsid w:val="00651B46"/>
    <w:rsid w:val="006575B9"/>
    <w:rsid w:val="006834D8"/>
    <w:rsid w:val="00684B24"/>
    <w:rsid w:val="00693DAD"/>
    <w:rsid w:val="006973E1"/>
    <w:rsid w:val="006A7674"/>
    <w:rsid w:val="006E7C8D"/>
    <w:rsid w:val="006F5B8D"/>
    <w:rsid w:val="006F7A39"/>
    <w:rsid w:val="0070222F"/>
    <w:rsid w:val="00723700"/>
    <w:rsid w:val="00736033"/>
    <w:rsid w:val="00764B7D"/>
    <w:rsid w:val="007665BC"/>
    <w:rsid w:val="0077157A"/>
    <w:rsid w:val="00771DE9"/>
    <w:rsid w:val="00776420"/>
    <w:rsid w:val="00794570"/>
    <w:rsid w:val="00795C0E"/>
    <w:rsid w:val="007A31FA"/>
    <w:rsid w:val="007C4E9B"/>
    <w:rsid w:val="007E0749"/>
    <w:rsid w:val="007E1068"/>
    <w:rsid w:val="007E4BCD"/>
    <w:rsid w:val="00807166"/>
    <w:rsid w:val="008324E9"/>
    <w:rsid w:val="00852B6B"/>
    <w:rsid w:val="00852F27"/>
    <w:rsid w:val="00861C7C"/>
    <w:rsid w:val="00874354"/>
    <w:rsid w:val="008A1B77"/>
    <w:rsid w:val="008B2291"/>
    <w:rsid w:val="008B3FA3"/>
    <w:rsid w:val="008B4EE4"/>
    <w:rsid w:val="008E0AA0"/>
    <w:rsid w:val="008F5278"/>
    <w:rsid w:val="008F69E0"/>
    <w:rsid w:val="00917BBB"/>
    <w:rsid w:val="0093222D"/>
    <w:rsid w:val="00952FFF"/>
    <w:rsid w:val="00961C3E"/>
    <w:rsid w:val="009662A5"/>
    <w:rsid w:val="00992938"/>
    <w:rsid w:val="009B4342"/>
    <w:rsid w:val="009B628B"/>
    <w:rsid w:val="009E1525"/>
    <w:rsid w:val="009F353B"/>
    <w:rsid w:val="009F46DE"/>
    <w:rsid w:val="00A223DD"/>
    <w:rsid w:val="00A25EC9"/>
    <w:rsid w:val="00A30987"/>
    <w:rsid w:val="00A34A16"/>
    <w:rsid w:val="00A37A8D"/>
    <w:rsid w:val="00A5629E"/>
    <w:rsid w:val="00A62F4C"/>
    <w:rsid w:val="00A854E5"/>
    <w:rsid w:val="00A87B9F"/>
    <w:rsid w:val="00A949C7"/>
    <w:rsid w:val="00A95363"/>
    <w:rsid w:val="00A97922"/>
    <w:rsid w:val="00AA0D3A"/>
    <w:rsid w:val="00AA64CA"/>
    <w:rsid w:val="00AD418E"/>
    <w:rsid w:val="00AD4657"/>
    <w:rsid w:val="00AF46F6"/>
    <w:rsid w:val="00B105EC"/>
    <w:rsid w:val="00B25941"/>
    <w:rsid w:val="00B35AC6"/>
    <w:rsid w:val="00B437C0"/>
    <w:rsid w:val="00B9267F"/>
    <w:rsid w:val="00B95DB9"/>
    <w:rsid w:val="00BB4513"/>
    <w:rsid w:val="00BE0683"/>
    <w:rsid w:val="00BE5E7B"/>
    <w:rsid w:val="00C00810"/>
    <w:rsid w:val="00C03F5F"/>
    <w:rsid w:val="00C23F83"/>
    <w:rsid w:val="00C30196"/>
    <w:rsid w:val="00C550DA"/>
    <w:rsid w:val="00C61F9C"/>
    <w:rsid w:val="00C65BD9"/>
    <w:rsid w:val="00C8296D"/>
    <w:rsid w:val="00C91A04"/>
    <w:rsid w:val="00C92AB5"/>
    <w:rsid w:val="00C95766"/>
    <w:rsid w:val="00C96ADE"/>
    <w:rsid w:val="00C9782E"/>
    <w:rsid w:val="00CB0E88"/>
    <w:rsid w:val="00CD1050"/>
    <w:rsid w:val="00CD22B7"/>
    <w:rsid w:val="00D35D79"/>
    <w:rsid w:val="00D6187F"/>
    <w:rsid w:val="00D64583"/>
    <w:rsid w:val="00DA529E"/>
    <w:rsid w:val="00DB4E1C"/>
    <w:rsid w:val="00DD1B4B"/>
    <w:rsid w:val="00DF3A68"/>
    <w:rsid w:val="00E23A5B"/>
    <w:rsid w:val="00E5093A"/>
    <w:rsid w:val="00E95FB9"/>
    <w:rsid w:val="00EA353C"/>
    <w:rsid w:val="00EA397C"/>
    <w:rsid w:val="00EA4AE0"/>
    <w:rsid w:val="00ED6A3F"/>
    <w:rsid w:val="00F15B4B"/>
    <w:rsid w:val="00F4380E"/>
    <w:rsid w:val="00F547EC"/>
    <w:rsid w:val="00F56435"/>
    <w:rsid w:val="00F60A62"/>
    <w:rsid w:val="00F62ED8"/>
    <w:rsid w:val="00F64098"/>
    <w:rsid w:val="00FC1D4E"/>
    <w:rsid w:val="00FE2E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4BCD"/>
  <w15:docId w15:val="{EED28DBD-C0E1-4B56-A10F-0A3ED5C66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1C4"/>
  </w:style>
  <w:style w:type="paragraph" w:styleId="Ttulo1">
    <w:name w:val="heading 1"/>
    <w:basedOn w:val="Normal"/>
    <w:next w:val="Normal"/>
    <w:link w:val="Ttulo1Char"/>
    <w:uiPriority w:val="9"/>
    <w:qFormat/>
    <w:rsid w:val="005001C4"/>
    <w:pPr>
      <w:keepNext/>
      <w:keepLines/>
      <w:spacing w:before="480" w:after="0" w:line="360" w:lineRule="auto"/>
      <w:jc w:val="both"/>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5001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001C4"/>
    <w:rPr>
      <w:rFonts w:asciiTheme="majorHAnsi" w:eastAsiaTheme="majorEastAsia" w:hAnsiTheme="majorHAnsi" w:cstheme="majorBidi"/>
      <w:b/>
      <w:bCs/>
      <w:color w:val="2F5496" w:themeColor="accent1" w:themeShade="BF"/>
      <w:sz w:val="28"/>
      <w:szCs w:val="28"/>
    </w:rPr>
  </w:style>
  <w:style w:type="character" w:customStyle="1" w:styleId="Ttulo2Char">
    <w:name w:val="Título 2 Char"/>
    <w:basedOn w:val="Fontepargpadro"/>
    <w:link w:val="Ttulo2"/>
    <w:uiPriority w:val="9"/>
    <w:semiHidden/>
    <w:rsid w:val="005001C4"/>
    <w:rPr>
      <w:rFonts w:asciiTheme="majorHAnsi" w:eastAsiaTheme="majorEastAsia" w:hAnsiTheme="majorHAnsi" w:cstheme="majorBidi"/>
      <w:color w:val="2F5496" w:themeColor="accent1" w:themeShade="BF"/>
      <w:sz w:val="26"/>
      <w:szCs w:val="26"/>
    </w:rPr>
  </w:style>
  <w:style w:type="paragraph" w:styleId="PargrafodaLista">
    <w:name w:val="List Paragraph"/>
    <w:basedOn w:val="Normal"/>
    <w:uiPriority w:val="34"/>
    <w:qFormat/>
    <w:rsid w:val="005001C4"/>
    <w:pPr>
      <w:ind w:left="720"/>
      <w:contextualSpacing/>
    </w:pPr>
  </w:style>
  <w:style w:type="paragraph" w:styleId="Textodenotaderodap">
    <w:name w:val="footnote text"/>
    <w:aliases w:val="Footnote Text Char,Texto de nota de rodapé Char Char Char Char Char,Texto de nota de rodapé Char Char Ch Char Char Char Char Char,Char Char Char Char1,Char Char Char Char Char,Char Char Char1,Char Char Char,Char Char Char Char"/>
    <w:basedOn w:val="Normal"/>
    <w:link w:val="TextodenotaderodapChar"/>
    <w:uiPriority w:val="99"/>
    <w:unhideWhenUsed/>
    <w:rsid w:val="005001C4"/>
    <w:pPr>
      <w:spacing w:after="0" w:line="240" w:lineRule="auto"/>
    </w:pPr>
    <w:rPr>
      <w:sz w:val="20"/>
      <w:szCs w:val="20"/>
    </w:rPr>
  </w:style>
  <w:style w:type="character" w:customStyle="1" w:styleId="TextodenotaderodapChar">
    <w:name w:val="Texto de nota de rodapé Char"/>
    <w:aliases w:val="Footnote Text Char Char,Texto de nota de rodapé Char Char Char Char Char Char,Texto de nota de rodapé Char Char Ch Char Char Char Char Char Char,Char Char Char Char1 Char,Char Char Char Char Char Char,Char Char Char1 Char"/>
    <w:basedOn w:val="Fontepargpadro"/>
    <w:link w:val="Textodenotaderodap"/>
    <w:uiPriority w:val="99"/>
    <w:rsid w:val="005001C4"/>
    <w:rPr>
      <w:sz w:val="20"/>
      <w:szCs w:val="20"/>
    </w:rPr>
  </w:style>
  <w:style w:type="character" w:styleId="Refdenotaderodap">
    <w:name w:val="footnote reference"/>
    <w:basedOn w:val="Fontepargpadro"/>
    <w:uiPriority w:val="99"/>
    <w:unhideWhenUsed/>
    <w:rsid w:val="005001C4"/>
    <w:rPr>
      <w:vertAlign w:val="superscript"/>
    </w:rPr>
  </w:style>
  <w:style w:type="character" w:styleId="nfase">
    <w:name w:val="Emphasis"/>
    <w:basedOn w:val="Fontepargpadro"/>
    <w:uiPriority w:val="20"/>
    <w:qFormat/>
    <w:rsid w:val="005001C4"/>
    <w:rPr>
      <w:i/>
      <w:iCs/>
    </w:rPr>
  </w:style>
  <w:style w:type="character" w:customStyle="1" w:styleId="TextodecomentrioChar">
    <w:name w:val="Texto de comentário Char"/>
    <w:basedOn w:val="Fontepargpadro"/>
    <w:link w:val="Textodecomentrio"/>
    <w:uiPriority w:val="99"/>
    <w:rsid w:val="005001C4"/>
    <w:rPr>
      <w:sz w:val="20"/>
      <w:szCs w:val="20"/>
    </w:rPr>
  </w:style>
  <w:style w:type="paragraph" w:styleId="Textodecomentrio">
    <w:name w:val="annotation text"/>
    <w:basedOn w:val="Normal"/>
    <w:link w:val="TextodecomentrioChar"/>
    <w:uiPriority w:val="99"/>
    <w:unhideWhenUsed/>
    <w:rsid w:val="005001C4"/>
    <w:pPr>
      <w:spacing w:line="240" w:lineRule="auto"/>
    </w:pPr>
    <w:rPr>
      <w:sz w:val="20"/>
      <w:szCs w:val="20"/>
    </w:rPr>
  </w:style>
  <w:style w:type="character" w:customStyle="1" w:styleId="TextodebaloChar">
    <w:name w:val="Texto de balão Char"/>
    <w:basedOn w:val="Fontepargpadro"/>
    <w:link w:val="Textodebalo"/>
    <w:uiPriority w:val="99"/>
    <w:semiHidden/>
    <w:rsid w:val="005001C4"/>
    <w:rPr>
      <w:rFonts w:ascii="Segoe UI" w:hAnsi="Segoe UI" w:cs="Segoe UI"/>
      <w:sz w:val="18"/>
      <w:szCs w:val="18"/>
    </w:rPr>
  </w:style>
  <w:style w:type="paragraph" w:styleId="Textodebalo">
    <w:name w:val="Balloon Text"/>
    <w:basedOn w:val="Normal"/>
    <w:link w:val="TextodebaloChar"/>
    <w:uiPriority w:val="99"/>
    <w:semiHidden/>
    <w:unhideWhenUsed/>
    <w:rsid w:val="005001C4"/>
    <w:pPr>
      <w:spacing w:after="0" w:line="240" w:lineRule="auto"/>
    </w:pPr>
    <w:rPr>
      <w:rFonts w:ascii="Segoe UI" w:hAnsi="Segoe UI" w:cs="Segoe UI"/>
      <w:sz w:val="18"/>
      <w:szCs w:val="18"/>
    </w:rPr>
  </w:style>
  <w:style w:type="paragraph" w:customStyle="1" w:styleId="xmsonormal">
    <w:name w:val="x_msonormal"/>
    <w:basedOn w:val="Normal"/>
    <w:rsid w:val="005001C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5001C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Bibliografia">
    <w:name w:val="Bibliography"/>
    <w:basedOn w:val="Normal"/>
    <w:next w:val="Normal"/>
    <w:uiPriority w:val="37"/>
    <w:unhideWhenUsed/>
    <w:rsid w:val="005001C4"/>
    <w:pPr>
      <w:spacing w:after="240" w:line="240" w:lineRule="auto"/>
    </w:pPr>
  </w:style>
  <w:style w:type="character" w:customStyle="1" w:styleId="apple-converted-space">
    <w:name w:val="apple-converted-space"/>
    <w:basedOn w:val="Fontepargpadro"/>
    <w:rsid w:val="005001C4"/>
  </w:style>
  <w:style w:type="character" w:styleId="Hyperlink">
    <w:name w:val="Hyperlink"/>
    <w:basedOn w:val="Fontepargpadro"/>
    <w:uiPriority w:val="99"/>
    <w:unhideWhenUsed/>
    <w:rsid w:val="005001C4"/>
    <w:rPr>
      <w:color w:val="0000FF"/>
      <w:u w:val="single"/>
    </w:rPr>
  </w:style>
  <w:style w:type="character" w:customStyle="1" w:styleId="Pr-formataoHTMLChar">
    <w:name w:val="Pré-formatação HTML Char"/>
    <w:basedOn w:val="Fontepargpadro"/>
    <w:link w:val="Pr-formataoHTML"/>
    <w:uiPriority w:val="99"/>
    <w:semiHidden/>
    <w:rsid w:val="005001C4"/>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semiHidden/>
    <w:unhideWhenUsed/>
    <w:rsid w:val="00500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Default">
    <w:name w:val="Default"/>
    <w:rsid w:val="005001C4"/>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5001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1C4"/>
  </w:style>
  <w:style w:type="paragraph" w:styleId="Rodap">
    <w:name w:val="footer"/>
    <w:basedOn w:val="Normal"/>
    <w:link w:val="RodapChar"/>
    <w:uiPriority w:val="99"/>
    <w:unhideWhenUsed/>
    <w:rsid w:val="005001C4"/>
    <w:pPr>
      <w:tabs>
        <w:tab w:val="center" w:pos="4252"/>
        <w:tab w:val="right" w:pos="8504"/>
      </w:tabs>
      <w:spacing w:after="0" w:line="240" w:lineRule="auto"/>
    </w:pPr>
  </w:style>
  <w:style w:type="character" w:customStyle="1" w:styleId="RodapChar">
    <w:name w:val="Rodapé Char"/>
    <w:basedOn w:val="Fontepargpadro"/>
    <w:link w:val="Rodap"/>
    <w:uiPriority w:val="99"/>
    <w:rsid w:val="005001C4"/>
  </w:style>
  <w:style w:type="paragraph" w:customStyle="1" w:styleId="commentcontentpara">
    <w:name w:val="commentcontentpara"/>
    <w:basedOn w:val="Normal"/>
    <w:rsid w:val="005001C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ssuntodocomentrioChar">
    <w:name w:val="Assunto do comentário Char"/>
    <w:basedOn w:val="TextodecomentrioChar"/>
    <w:link w:val="Assuntodocomentrio"/>
    <w:uiPriority w:val="99"/>
    <w:semiHidden/>
    <w:rsid w:val="005001C4"/>
    <w:rPr>
      <w:b/>
      <w:bCs/>
      <w:sz w:val="20"/>
      <w:szCs w:val="20"/>
    </w:rPr>
  </w:style>
  <w:style w:type="paragraph" w:styleId="Assuntodocomentrio">
    <w:name w:val="annotation subject"/>
    <w:basedOn w:val="Textodecomentrio"/>
    <w:next w:val="Textodecomentrio"/>
    <w:link w:val="AssuntodocomentrioChar"/>
    <w:uiPriority w:val="99"/>
    <w:semiHidden/>
    <w:unhideWhenUsed/>
    <w:rsid w:val="005001C4"/>
    <w:rPr>
      <w:b/>
      <w:bCs/>
    </w:rPr>
  </w:style>
  <w:style w:type="paragraph" w:customStyle="1" w:styleId="texte">
    <w:name w:val="texte"/>
    <w:basedOn w:val="Normal"/>
    <w:rsid w:val="005001C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anumber">
    <w:name w:val="paranumber"/>
    <w:basedOn w:val="Fontepargpadro"/>
    <w:rsid w:val="005001C4"/>
  </w:style>
  <w:style w:type="paragraph" w:styleId="Legenda">
    <w:name w:val="caption"/>
    <w:basedOn w:val="Normal"/>
    <w:next w:val="Normal"/>
    <w:uiPriority w:val="35"/>
    <w:unhideWhenUsed/>
    <w:qFormat/>
    <w:rsid w:val="005001C4"/>
    <w:pPr>
      <w:spacing w:after="0" w:line="240" w:lineRule="auto"/>
      <w:jc w:val="center"/>
    </w:pPr>
    <w:rPr>
      <w:rFonts w:ascii="Times New Roman" w:hAnsi="Times New Roman"/>
      <w:b/>
      <w:bCs/>
      <w:sz w:val="24"/>
      <w:szCs w:val="24"/>
    </w:rPr>
  </w:style>
  <w:style w:type="character" w:customStyle="1" w:styleId="apple-style-span">
    <w:name w:val="apple-style-span"/>
    <w:basedOn w:val="Fontepargpadro"/>
    <w:rsid w:val="005001C4"/>
  </w:style>
  <w:style w:type="paragraph" w:styleId="ndicedeilustraes">
    <w:name w:val="table of figures"/>
    <w:basedOn w:val="Normal"/>
    <w:next w:val="Normal"/>
    <w:uiPriority w:val="99"/>
    <w:unhideWhenUsed/>
    <w:rsid w:val="005001C4"/>
    <w:pPr>
      <w:spacing w:after="0"/>
    </w:pPr>
  </w:style>
  <w:style w:type="paragraph" w:styleId="CabealhodoSumrio">
    <w:name w:val="TOC Heading"/>
    <w:basedOn w:val="Ttulo1"/>
    <w:next w:val="Normal"/>
    <w:uiPriority w:val="39"/>
    <w:unhideWhenUsed/>
    <w:qFormat/>
    <w:rsid w:val="005001C4"/>
    <w:pPr>
      <w:spacing w:before="240" w:line="259" w:lineRule="auto"/>
      <w:jc w:val="left"/>
      <w:outlineLvl w:val="9"/>
    </w:pPr>
    <w:rPr>
      <w:b w:val="0"/>
      <w:bCs w:val="0"/>
      <w:sz w:val="32"/>
      <w:szCs w:val="32"/>
      <w:lang w:eastAsia="pt-BR"/>
    </w:rPr>
  </w:style>
  <w:style w:type="paragraph" w:styleId="Sumrio1">
    <w:name w:val="toc 1"/>
    <w:basedOn w:val="Normal"/>
    <w:next w:val="Normal"/>
    <w:autoRedefine/>
    <w:uiPriority w:val="39"/>
    <w:unhideWhenUsed/>
    <w:rsid w:val="005001C4"/>
    <w:pPr>
      <w:spacing w:after="100"/>
    </w:pPr>
  </w:style>
  <w:style w:type="paragraph" w:styleId="Sumrio2">
    <w:name w:val="toc 2"/>
    <w:basedOn w:val="Normal"/>
    <w:next w:val="Normal"/>
    <w:autoRedefine/>
    <w:uiPriority w:val="39"/>
    <w:unhideWhenUsed/>
    <w:rsid w:val="005001C4"/>
    <w:pPr>
      <w:spacing w:after="100"/>
      <w:ind w:left="220"/>
    </w:pPr>
  </w:style>
  <w:style w:type="character" w:styleId="Refdecomentrio">
    <w:name w:val="annotation reference"/>
    <w:basedOn w:val="Fontepargpadro"/>
    <w:uiPriority w:val="99"/>
    <w:semiHidden/>
    <w:unhideWhenUsed/>
    <w:rsid w:val="00C61F9C"/>
    <w:rPr>
      <w:sz w:val="16"/>
      <w:szCs w:val="16"/>
    </w:rPr>
  </w:style>
  <w:style w:type="character" w:customStyle="1" w:styleId="fontstyle01">
    <w:name w:val="fontstyle01"/>
    <w:basedOn w:val="Fontepargpadro"/>
    <w:rsid w:val="00A87B9F"/>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2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andro\AppData\Roaming\Microsoft\Excel\demografia%201796-1835%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Plan1!$M$27</c:f>
              <c:strCache>
                <c:ptCount val="1"/>
                <c:pt idx="0">
                  <c:v>índios</c:v>
                </c:pt>
              </c:strCache>
            </c:strRef>
          </c:tx>
          <c:spPr>
            <a:pattFill prst="dkHorz">
              <a:fgClr>
                <a:schemeClr val="tx1"/>
              </a:fgClr>
              <a:bgClr>
                <a:schemeClr val="bg1"/>
              </a:bgClr>
            </a:pattFill>
            <a:ln>
              <a:solidFill>
                <a:sysClr val="windowText" lastClr="000000"/>
              </a:solidFill>
            </a:ln>
            <a:effectLst/>
          </c:spPr>
          <c:invertIfNegative val="0"/>
          <c:cat>
            <c:strRef>
              <c:f>Plan1!$N$26:$R$26</c:f>
              <c:strCache>
                <c:ptCount val="5"/>
                <c:pt idx="0">
                  <c:v>1796-1802</c:v>
                </c:pt>
                <c:pt idx="1">
                  <c:v>1803-1810</c:v>
                </c:pt>
                <c:pt idx="2">
                  <c:v>1811-1816</c:v>
                </c:pt>
                <c:pt idx="3">
                  <c:v>1817-1822</c:v>
                </c:pt>
                <c:pt idx="4">
                  <c:v>1829-1835</c:v>
                </c:pt>
              </c:strCache>
            </c:strRef>
          </c:cat>
          <c:val>
            <c:numRef>
              <c:f>Plan1!$N$27:$R$27</c:f>
              <c:numCache>
                <c:formatCode>General</c:formatCode>
                <c:ptCount val="5"/>
                <c:pt idx="0">
                  <c:v>810</c:v>
                </c:pt>
                <c:pt idx="1">
                  <c:v>951</c:v>
                </c:pt>
                <c:pt idx="2">
                  <c:v>547</c:v>
                </c:pt>
                <c:pt idx="3">
                  <c:v>703</c:v>
                </c:pt>
                <c:pt idx="4">
                  <c:v>361</c:v>
                </c:pt>
              </c:numCache>
            </c:numRef>
          </c:val>
          <c:extLst>
            <c:ext xmlns:c16="http://schemas.microsoft.com/office/drawing/2014/chart" uri="{C3380CC4-5D6E-409C-BE32-E72D297353CC}">
              <c16:uniqueId val="{00000000-C0C8-461C-9E00-6CF146DEAD4D}"/>
            </c:ext>
          </c:extLst>
        </c:ser>
        <c:ser>
          <c:idx val="1"/>
          <c:order val="1"/>
          <c:tx>
            <c:strRef>
              <c:f>Plan1!$M$28</c:f>
              <c:strCache>
                <c:ptCount val="1"/>
                <c:pt idx="0">
                  <c:v>brancos</c:v>
                </c:pt>
              </c:strCache>
            </c:strRef>
          </c:tx>
          <c:spPr>
            <a:pattFill prst="openDmnd">
              <a:fgClr>
                <a:schemeClr val="tx1"/>
              </a:fgClr>
              <a:bgClr>
                <a:schemeClr val="bg1"/>
              </a:bgClr>
            </a:pattFill>
            <a:ln>
              <a:solidFill>
                <a:sysClr val="windowText" lastClr="000000"/>
              </a:solidFill>
            </a:ln>
            <a:effectLst/>
          </c:spPr>
          <c:invertIfNegative val="0"/>
          <c:cat>
            <c:strRef>
              <c:f>Plan1!$N$26:$R$26</c:f>
              <c:strCache>
                <c:ptCount val="5"/>
                <c:pt idx="0">
                  <c:v>1796-1802</c:v>
                </c:pt>
                <c:pt idx="1">
                  <c:v>1803-1810</c:v>
                </c:pt>
                <c:pt idx="2">
                  <c:v>1811-1816</c:v>
                </c:pt>
                <c:pt idx="3">
                  <c:v>1817-1822</c:v>
                </c:pt>
                <c:pt idx="4">
                  <c:v>1829-1835</c:v>
                </c:pt>
              </c:strCache>
            </c:strRef>
          </c:cat>
          <c:val>
            <c:numRef>
              <c:f>Plan1!$N$28:$R$28</c:f>
              <c:numCache>
                <c:formatCode>General</c:formatCode>
                <c:ptCount val="5"/>
                <c:pt idx="0">
                  <c:v>9</c:v>
                </c:pt>
                <c:pt idx="1">
                  <c:v>64</c:v>
                </c:pt>
                <c:pt idx="2">
                  <c:v>85</c:v>
                </c:pt>
                <c:pt idx="3">
                  <c:v>145</c:v>
                </c:pt>
                <c:pt idx="4">
                  <c:v>322</c:v>
                </c:pt>
              </c:numCache>
            </c:numRef>
          </c:val>
          <c:extLst>
            <c:ext xmlns:c16="http://schemas.microsoft.com/office/drawing/2014/chart" uri="{C3380CC4-5D6E-409C-BE32-E72D297353CC}">
              <c16:uniqueId val="{00000001-C0C8-461C-9E00-6CF146DEAD4D}"/>
            </c:ext>
          </c:extLst>
        </c:ser>
        <c:ser>
          <c:idx val="2"/>
          <c:order val="2"/>
          <c:tx>
            <c:strRef>
              <c:f>Plan1!$M$29</c:f>
              <c:strCache>
                <c:ptCount val="1"/>
                <c:pt idx="0">
                  <c:v>mestiço</c:v>
                </c:pt>
              </c:strCache>
            </c:strRef>
          </c:tx>
          <c:spPr>
            <a:pattFill prst="lgConfetti">
              <a:fgClr>
                <a:schemeClr val="tx1"/>
              </a:fgClr>
              <a:bgClr>
                <a:schemeClr val="bg1"/>
              </a:bgClr>
            </a:pattFill>
            <a:ln>
              <a:solidFill>
                <a:sysClr val="windowText" lastClr="000000"/>
              </a:solidFill>
            </a:ln>
            <a:effectLst/>
          </c:spPr>
          <c:invertIfNegative val="0"/>
          <c:cat>
            <c:strRef>
              <c:f>Plan1!$N$26:$R$26</c:f>
              <c:strCache>
                <c:ptCount val="5"/>
                <c:pt idx="0">
                  <c:v>1796-1802</c:v>
                </c:pt>
                <c:pt idx="1">
                  <c:v>1803-1810</c:v>
                </c:pt>
                <c:pt idx="2">
                  <c:v>1811-1816</c:v>
                </c:pt>
                <c:pt idx="3">
                  <c:v>1817-1822</c:v>
                </c:pt>
                <c:pt idx="4">
                  <c:v>1829-1835</c:v>
                </c:pt>
              </c:strCache>
            </c:strRef>
          </c:cat>
          <c:val>
            <c:numRef>
              <c:f>Plan1!$N$29:$R$29</c:f>
              <c:numCache>
                <c:formatCode>General</c:formatCode>
                <c:ptCount val="5"/>
                <c:pt idx="0">
                  <c:v>0</c:v>
                </c:pt>
                <c:pt idx="1">
                  <c:v>14</c:v>
                </c:pt>
                <c:pt idx="2">
                  <c:v>24</c:v>
                </c:pt>
                <c:pt idx="3">
                  <c:v>43</c:v>
                </c:pt>
                <c:pt idx="4">
                  <c:v>83</c:v>
                </c:pt>
              </c:numCache>
            </c:numRef>
          </c:val>
          <c:extLst>
            <c:ext xmlns:c16="http://schemas.microsoft.com/office/drawing/2014/chart" uri="{C3380CC4-5D6E-409C-BE32-E72D297353CC}">
              <c16:uniqueId val="{00000002-C0C8-461C-9E00-6CF146DEAD4D}"/>
            </c:ext>
          </c:extLst>
        </c:ser>
        <c:ser>
          <c:idx val="3"/>
          <c:order val="3"/>
          <c:tx>
            <c:strRef>
              <c:f>Plan1!$M$30</c:f>
              <c:strCache>
                <c:ptCount val="1"/>
                <c:pt idx="0">
                  <c:v>preto/pardo/mulato</c:v>
                </c:pt>
              </c:strCache>
            </c:strRef>
          </c:tx>
          <c:spPr>
            <a:solidFill>
              <a:schemeClr val="tx1"/>
            </a:solidFill>
            <a:ln>
              <a:solidFill>
                <a:sysClr val="windowText" lastClr="000000"/>
              </a:solidFill>
            </a:ln>
            <a:effectLst/>
          </c:spPr>
          <c:invertIfNegative val="0"/>
          <c:cat>
            <c:strRef>
              <c:f>Plan1!$N$26:$R$26</c:f>
              <c:strCache>
                <c:ptCount val="5"/>
                <c:pt idx="0">
                  <c:v>1796-1802</c:v>
                </c:pt>
                <c:pt idx="1">
                  <c:v>1803-1810</c:v>
                </c:pt>
                <c:pt idx="2">
                  <c:v>1811-1816</c:v>
                </c:pt>
                <c:pt idx="3">
                  <c:v>1817-1822</c:v>
                </c:pt>
                <c:pt idx="4">
                  <c:v>1829-1835</c:v>
                </c:pt>
              </c:strCache>
            </c:strRef>
          </c:cat>
          <c:val>
            <c:numRef>
              <c:f>Plan1!$N$30:$R$30</c:f>
              <c:numCache>
                <c:formatCode>General</c:formatCode>
                <c:ptCount val="5"/>
                <c:pt idx="0">
                  <c:v>0</c:v>
                </c:pt>
                <c:pt idx="1">
                  <c:v>3</c:v>
                </c:pt>
                <c:pt idx="2">
                  <c:v>1</c:v>
                </c:pt>
                <c:pt idx="3">
                  <c:v>7</c:v>
                </c:pt>
                <c:pt idx="4">
                  <c:v>5</c:v>
                </c:pt>
              </c:numCache>
            </c:numRef>
          </c:val>
          <c:extLst>
            <c:ext xmlns:c16="http://schemas.microsoft.com/office/drawing/2014/chart" uri="{C3380CC4-5D6E-409C-BE32-E72D297353CC}">
              <c16:uniqueId val="{00000003-C0C8-461C-9E00-6CF146DEAD4D}"/>
            </c:ext>
          </c:extLst>
        </c:ser>
        <c:dLbls>
          <c:showLegendKey val="0"/>
          <c:showVal val="0"/>
          <c:showCatName val="0"/>
          <c:showSerName val="0"/>
          <c:showPercent val="0"/>
          <c:showBubbleSize val="0"/>
        </c:dLbls>
        <c:gapWidth val="219"/>
        <c:overlap val="-27"/>
        <c:axId val="258138496"/>
        <c:axId val="258140800"/>
      </c:barChart>
      <c:catAx>
        <c:axId val="2581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8140800"/>
        <c:crosses val="autoZero"/>
        <c:auto val="1"/>
        <c:lblAlgn val="ctr"/>
        <c:lblOffset val="100"/>
        <c:noMultiLvlLbl val="0"/>
      </c:catAx>
      <c:valAx>
        <c:axId val="2581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81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F7A74-C058-4952-9FD4-FB73B0CED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2151</TotalTime>
  <Pages>25</Pages>
  <Words>12972</Words>
  <Characters>70052</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Goya Fontella</dc:creator>
  <cp:keywords/>
  <dc:description/>
  <cp:lastModifiedBy>Leandro Goya Fontella</cp:lastModifiedBy>
  <cp:revision>76</cp:revision>
  <cp:lastPrinted>2018-04-13T16:13:00Z</cp:lastPrinted>
  <dcterms:created xsi:type="dcterms:W3CDTF">2018-03-05T23:26:00Z</dcterms:created>
  <dcterms:modified xsi:type="dcterms:W3CDTF">2018-05-20T00:04:00Z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zotero-version="5.0.42"&gt;&lt;session id="zsxYRHlu"/&gt;&lt;style id="http://www.zotero.org/styles/associacao-brasileira-de-normas-tecnicas-ufrgs"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ies>
</file>