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D0B" w:rsidRDefault="00DF178B" w:rsidP="000C3D0B">
      <w:pPr>
        <w:spacing w:after="0"/>
        <w:jc w:val="center"/>
        <w:rPr>
          <w:rFonts w:ascii="Times New Roman" w:hAnsi="Times New Roman" w:cs="Times New Roman"/>
          <w:b/>
          <w:sz w:val="24"/>
          <w:szCs w:val="24"/>
        </w:rPr>
      </w:pPr>
      <w:r>
        <w:rPr>
          <w:rFonts w:ascii="Times New Roman" w:hAnsi="Times New Roman" w:cs="Times New Roman"/>
          <w:b/>
          <w:sz w:val="24"/>
          <w:szCs w:val="24"/>
        </w:rPr>
        <w:t>O PODER DA INFÂNCIA</w:t>
      </w:r>
      <w:r w:rsidR="000C3D0B" w:rsidRPr="00923041">
        <w:rPr>
          <w:rFonts w:ascii="Times New Roman" w:hAnsi="Times New Roman" w:cs="Times New Roman"/>
          <w:b/>
          <w:sz w:val="24"/>
          <w:szCs w:val="24"/>
        </w:rPr>
        <w:t xml:space="preserve">: </w:t>
      </w:r>
    </w:p>
    <w:p w:rsidR="000C3D0B" w:rsidRDefault="000C3D0B" w:rsidP="000C3D0B">
      <w:pPr>
        <w:spacing w:after="0"/>
        <w:jc w:val="center"/>
        <w:rPr>
          <w:rFonts w:ascii="Times New Roman" w:hAnsi="Times New Roman" w:cs="Times New Roman"/>
          <w:b/>
          <w:sz w:val="24"/>
          <w:szCs w:val="24"/>
        </w:rPr>
      </w:pPr>
      <w:proofErr w:type="gramStart"/>
      <w:r w:rsidRPr="00923041">
        <w:rPr>
          <w:rFonts w:ascii="Times New Roman" w:hAnsi="Times New Roman" w:cs="Times New Roman"/>
          <w:b/>
          <w:sz w:val="24"/>
          <w:szCs w:val="24"/>
        </w:rPr>
        <w:t>espiritualidade</w:t>
      </w:r>
      <w:proofErr w:type="gramEnd"/>
      <w:r w:rsidRPr="00923041">
        <w:rPr>
          <w:rFonts w:ascii="Times New Roman" w:hAnsi="Times New Roman" w:cs="Times New Roman"/>
          <w:b/>
          <w:sz w:val="24"/>
          <w:szCs w:val="24"/>
        </w:rPr>
        <w:t xml:space="preserve"> e política</w:t>
      </w:r>
      <w:r>
        <w:rPr>
          <w:rFonts w:ascii="Times New Roman" w:hAnsi="Times New Roman" w:cs="Times New Roman"/>
          <w:b/>
          <w:sz w:val="24"/>
          <w:szCs w:val="24"/>
        </w:rPr>
        <w:t xml:space="preserve"> em </w:t>
      </w:r>
      <w:proofErr w:type="spellStart"/>
      <w:r>
        <w:rPr>
          <w:rFonts w:ascii="Times New Roman" w:hAnsi="Times New Roman" w:cs="Times New Roman"/>
          <w:b/>
          <w:sz w:val="24"/>
          <w:szCs w:val="24"/>
        </w:rPr>
        <w:t>afroperspectiva</w:t>
      </w:r>
      <w:proofErr w:type="spellEnd"/>
    </w:p>
    <w:p w:rsidR="000C3D0B" w:rsidRDefault="000C3D0B" w:rsidP="000C3D0B">
      <w:pPr>
        <w:spacing w:after="0"/>
        <w:jc w:val="right"/>
        <w:rPr>
          <w:rFonts w:ascii="Times New Roman" w:hAnsi="Times New Roman" w:cs="Times New Roman"/>
          <w:sz w:val="24"/>
          <w:szCs w:val="24"/>
        </w:rPr>
      </w:pPr>
    </w:p>
    <w:p w:rsidR="00BD5BD2" w:rsidRDefault="00BD5BD2" w:rsidP="000C3D0B">
      <w:pPr>
        <w:spacing w:after="0"/>
        <w:jc w:val="right"/>
        <w:rPr>
          <w:rFonts w:ascii="Times New Roman" w:hAnsi="Times New Roman" w:cs="Times New Roman"/>
          <w:sz w:val="24"/>
          <w:szCs w:val="24"/>
        </w:rPr>
      </w:pPr>
      <w:bookmarkStart w:id="0" w:name="_GoBack"/>
      <w:bookmarkEnd w:id="0"/>
    </w:p>
    <w:p w:rsidR="000C3D0B" w:rsidRDefault="000C3D0B" w:rsidP="000C3D0B">
      <w:pPr>
        <w:spacing w:after="0"/>
        <w:jc w:val="both"/>
        <w:rPr>
          <w:rFonts w:ascii="Times New Roman" w:hAnsi="Times New Roman" w:cs="Times New Roman"/>
          <w:b/>
          <w:sz w:val="24"/>
          <w:szCs w:val="24"/>
        </w:rPr>
      </w:pPr>
      <w:r w:rsidRPr="000C3D0B">
        <w:rPr>
          <w:rFonts w:ascii="Times New Roman" w:hAnsi="Times New Roman" w:cs="Times New Roman"/>
          <w:b/>
          <w:sz w:val="24"/>
          <w:szCs w:val="24"/>
        </w:rPr>
        <w:t>Resumo</w:t>
      </w:r>
    </w:p>
    <w:p w:rsidR="00635E5D" w:rsidRDefault="00635E5D" w:rsidP="000C3D0B">
      <w:pPr>
        <w:spacing w:after="0"/>
        <w:jc w:val="both"/>
        <w:rPr>
          <w:rFonts w:ascii="Times New Roman" w:hAnsi="Times New Roman" w:cs="Times New Roman"/>
          <w:sz w:val="24"/>
          <w:szCs w:val="24"/>
        </w:rPr>
      </w:pPr>
      <w:r>
        <w:rPr>
          <w:rFonts w:ascii="Times New Roman" w:hAnsi="Times New Roman" w:cs="Times New Roman"/>
          <w:sz w:val="24"/>
          <w:szCs w:val="24"/>
        </w:rPr>
        <w:t xml:space="preserve">Nós assumimos uma abordagem </w:t>
      </w:r>
      <w:proofErr w:type="spellStart"/>
      <w:r>
        <w:rPr>
          <w:rFonts w:ascii="Times New Roman" w:hAnsi="Times New Roman" w:cs="Times New Roman"/>
          <w:sz w:val="24"/>
          <w:szCs w:val="24"/>
        </w:rPr>
        <w:t>afroperspectivista</w:t>
      </w:r>
      <w:proofErr w:type="spellEnd"/>
      <w:r>
        <w:rPr>
          <w:rFonts w:ascii="Times New Roman" w:hAnsi="Times New Roman" w:cs="Times New Roman"/>
          <w:sz w:val="24"/>
          <w:szCs w:val="24"/>
        </w:rPr>
        <w:t xml:space="preserve"> para analisar o “poder da infância”. </w:t>
      </w:r>
      <w:r w:rsidR="007B7FD7">
        <w:rPr>
          <w:rFonts w:ascii="Times New Roman" w:hAnsi="Times New Roman" w:cs="Times New Roman"/>
          <w:sz w:val="24"/>
          <w:szCs w:val="24"/>
        </w:rPr>
        <w:t xml:space="preserve">Este artigo tem objetivo de apresentar a infância </w:t>
      </w:r>
      <w:r w:rsidR="00CB653D">
        <w:rPr>
          <w:rFonts w:ascii="Times New Roman" w:hAnsi="Times New Roman" w:cs="Times New Roman"/>
          <w:sz w:val="24"/>
          <w:szCs w:val="24"/>
        </w:rPr>
        <w:t>como um modo de ser extraordinário. Após a leitura de duas narrativas espirituais, nós vinculamos</w:t>
      </w:r>
      <w:r w:rsidR="00533524">
        <w:rPr>
          <w:rFonts w:ascii="Times New Roman" w:hAnsi="Times New Roman" w:cs="Times New Roman"/>
          <w:sz w:val="24"/>
          <w:szCs w:val="24"/>
        </w:rPr>
        <w:t xml:space="preserve"> a infância com poder verdadeiro. Em termos </w:t>
      </w:r>
      <w:proofErr w:type="spellStart"/>
      <w:r w:rsidR="00533524">
        <w:rPr>
          <w:rFonts w:ascii="Times New Roman" w:hAnsi="Times New Roman" w:cs="Times New Roman"/>
          <w:sz w:val="24"/>
          <w:szCs w:val="24"/>
        </w:rPr>
        <w:t>afroperspectivistas</w:t>
      </w:r>
      <w:proofErr w:type="spellEnd"/>
      <w:r w:rsidR="00533524">
        <w:rPr>
          <w:rFonts w:ascii="Times New Roman" w:hAnsi="Times New Roman" w:cs="Times New Roman"/>
          <w:sz w:val="24"/>
          <w:szCs w:val="24"/>
        </w:rPr>
        <w:t xml:space="preserve">, a política e a espiritualidade só são atividades </w:t>
      </w:r>
      <w:r w:rsidR="004B453B">
        <w:rPr>
          <w:rFonts w:ascii="Times New Roman" w:hAnsi="Times New Roman" w:cs="Times New Roman"/>
          <w:sz w:val="24"/>
          <w:szCs w:val="24"/>
        </w:rPr>
        <w:t xml:space="preserve">mais </w:t>
      </w:r>
      <w:r w:rsidR="00533524">
        <w:rPr>
          <w:rFonts w:ascii="Times New Roman" w:hAnsi="Times New Roman" w:cs="Times New Roman"/>
          <w:sz w:val="24"/>
          <w:szCs w:val="24"/>
        </w:rPr>
        <w:t xml:space="preserve">bem sucedidas </w:t>
      </w:r>
      <w:r w:rsidR="004B453B">
        <w:rPr>
          <w:rFonts w:ascii="Times New Roman" w:hAnsi="Times New Roman" w:cs="Times New Roman"/>
          <w:sz w:val="24"/>
          <w:szCs w:val="24"/>
        </w:rPr>
        <w:t>a partir da infância. A análise comparativa entre Cristianismo e Candomblé</w:t>
      </w:r>
      <w:proofErr w:type="gramStart"/>
      <w:r w:rsidR="004B453B">
        <w:rPr>
          <w:rFonts w:ascii="Times New Roman" w:hAnsi="Times New Roman" w:cs="Times New Roman"/>
          <w:sz w:val="24"/>
          <w:szCs w:val="24"/>
        </w:rPr>
        <w:t xml:space="preserve">  </w:t>
      </w:r>
      <w:proofErr w:type="gramEnd"/>
      <w:r w:rsidR="004B453B">
        <w:rPr>
          <w:rFonts w:ascii="Times New Roman" w:hAnsi="Times New Roman" w:cs="Times New Roman"/>
          <w:sz w:val="24"/>
          <w:szCs w:val="24"/>
        </w:rPr>
        <w:t>levou-nos ao ponto de vista de  que ambas convergem num aspecto central.  A infância é o fundamento</w:t>
      </w:r>
      <w:r w:rsidR="000C0B87">
        <w:rPr>
          <w:rFonts w:ascii="Times New Roman" w:hAnsi="Times New Roman" w:cs="Times New Roman"/>
          <w:sz w:val="24"/>
          <w:szCs w:val="24"/>
        </w:rPr>
        <w:t xml:space="preserve"> da conexão entre as dimensões espiritual e material, e a superação desta dualidade. </w:t>
      </w:r>
      <w:r w:rsidR="00382E3A">
        <w:rPr>
          <w:rFonts w:ascii="Times New Roman" w:hAnsi="Times New Roman" w:cs="Times New Roman"/>
          <w:sz w:val="24"/>
          <w:szCs w:val="24"/>
        </w:rPr>
        <w:t xml:space="preserve">A Infância é chave para produção de uma política </w:t>
      </w:r>
      <w:proofErr w:type="spellStart"/>
      <w:r w:rsidR="00382E3A">
        <w:rPr>
          <w:rFonts w:ascii="Times New Roman" w:hAnsi="Times New Roman" w:cs="Times New Roman"/>
          <w:sz w:val="24"/>
          <w:szCs w:val="24"/>
        </w:rPr>
        <w:t>biocêntrica</w:t>
      </w:r>
      <w:proofErr w:type="spellEnd"/>
      <w:r w:rsidR="00382E3A">
        <w:rPr>
          <w:rFonts w:ascii="Times New Roman" w:hAnsi="Times New Roman" w:cs="Times New Roman"/>
          <w:sz w:val="24"/>
          <w:szCs w:val="24"/>
        </w:rPr>
        <w:t xml:space="preserve">. </w:t>
      </w:r>
    </w:p>
    <w:p w:rsidR="00382E3A" w:rsidRDefault="00382E3A" w:rsidP="000C3D0B">
      <w:pPr>
        <w:spacing w:after="0"/>
        <w:jc w:val="both"/>
        <w:rPr>
          <w:rFonts w:ascii="Times New Roman" w:hAnsi="Times New Roman" w:cs="Times New Roman"/>
          <w:sz w:val="24"/>
          <w:szCs w:val="24"/>
        </w:rPr>
      </w:pPr>
    </w:p>
    <w:p w:rsidR="00635E5D" w:rsidRPr="00833781" w:rsidRDefault="00635E5D" w:rsidP="000C3D0B">
      <w:pPr>
        <w:spacing w:after="0"/>
        <w:jc w:val="both"/>
        <w:rPr>
          <w:rFonts w:ascii="Times New Roman" w:hAnsi="Times New Roman" w:cs="Times New Roman"/>
          <w:sz w:val="24"/>
          <w:szCs w:val="24"/>
        </w:rPr>
      </w:pPr>
      <w:r w:rsidRPr="00833781">
        <w:rPr>
          <w:rFonts w:ascii="Times New Roman" w:hAnsi="Times New Roman" w:cs="Times New Roman"/>
          <w:b/>
          <w:sz w:val="24"/>
          <w:szCs w:val="24"/>
        </w:rPr>
        <w:t>Palavras-Chave</w:t>
      </w:r>
      <w:r w:rsidR="00833781">
        <w:rPr>
          <w:rFonts w:ascii="Times New Roman" w:hAnsi="Times New Roman" w:cs="Times New Roman"/>
          <w:b/>
          <w:sz w:val="24"/>
          <w:szCs w:val="24"/>
        </w:rPr>
        <w:t xml:space="preserve">: </w:t>
      </w:r>
      <w:r w:rsidR="00833781">
        <w:rPr>
          <w:rFonts w:ascii="Times New Roman" w:hAnsi="Times New Roman" w:cs="Times New Roman"/>
          <w:sz w:val="24"/>
          <w:szCs w:val="24"/>
        </w:rPr>
        <w:t>Infância; Espiritualidade; Política.</w:t>
      </w:r>
    </w:p>
    <w:p w:rsidR="000C3D0B" w:rsidRDefault="000C3D0B" w:rsidP="000C3D0B">
      <w:pPr>
        <w:spacing w:after="0"/>
        <w:jc w:val="right"/>
        <w:rPr>
          <w:rFonts w:ascii="Times New Roman" w:hAnsi="Times New Roman" w:cs="Times New Roman"/>
          <w:sz w:val="24"/>
          <w:szCs w:val="24"/>
        </w:rPr>
      </w:pPr>
    </w:p>
    <w:p w:rsidR="000C3D0B" w:rsidRPr="000C3D0B" w:rsidRDefault="000C3D0B" w:rsidP="000C3D0B">
      <w:pPr>
        <w:spacing w:after="0"/>
        <w:jc w:val="right"/>
        <w:rPr>
          <w:rFonts w:ascii="Times New Roman" w:hAnsi="Times New Roman" w:cs="Times New Roman"/>
          <w:b/>
          <w:sz w:val="24"/>
          <w:szCs w:val="24"/>
        </w:rPr>
      </w:pPr>
    </w:p>
    <w:p w:rsidR="000C3D0B" w:rsidRDefault="000C3D0B" w:rsidP="000C3D0B">
      <w:pPr>
        <w:spacing w:after="0"/>
        <w:jc w:val="both"/>
        <w:rPr>
          <w:rFonts w:ascii="Times New Roman" w:hAnsi="Times New Roman" w:cs="Times New Roman"/>
          <w:b/>
          <w:sz w:val="24"/>
          <w:szCs w:val="24"/>
        </w:rPr>
      </w:pPr>
      <w:r w:rsidRPr="000C3D0B">
        <w:rPr>
          <w:rFonts w:ascii="Times New Roman" w:hAnsi="Times New Roman" w:cs="Times New Roman"/>
          <w:b/>
          <w:sz w:val="24"/>
          <w:szCs w:val="24"/>
        </w:rPr>
        <w:t xml:space="preserve">Abstract </w:t>
      </w:r>
    </w:p>
    <w:p w:rsidR="00382E3A" w:rsidRDefault="00635E5D" w:rsidP="00382E3A">
      <w:pPr>
        <w:spacing w:after="0"/>
        <w:jc w:val="both"/>
        <w:rPr>
          <w:rFonts w:ascii="Times New Roman" w:hAnsi="Times New Roman" w:cs="Times New Roman"/>
          <w:sz w:val="24"/>
          <w:szCs w:val="24"/>
          <w:lang w:val="en-US"/>
        </w:rPr>
      </w:pPr>
      <w:r w:rsidRPr="00833781">
        <w:rPr>
          <w:rFonts w:ascii="Times New Roman" w:hAnsi="Times New Roman" w:cs="Times New Roman"/>
          <w:sz w:val="24"/>
          <w:szCs w:val="24"/>
          <w:lang w:val="en-US"/>
        </w:rPr>
        <w:t xml:space="preserve">We take an </w:t>
      </w:r>
      <w:proofErr w:type="spellStart"/>
      <w:r w:rsidRPr="00833781">
        <w:rPr>
          <w:rFonts w:ascii="Times New Roman" w:hAnsi="Times New Roman" w:cs="Times New Roman"/>
          <w:sz w:val="24"/>
          <w:szCs w:val="24"/>
          <w:lang w:val="en-US"/>
        </w:rPr>
        <w:t>afroperspectivist</w:t>
      </w:r>
      <w:proofErr w:type="spellEnd"/>
      <w:r w:rsidRPr="00833781">
        <w:rPr>
          <w:rFonts w:ascii="Times New Roman" w:hAnsi="Times New Roman" w:cs="Times New Roman"/>
          <w:sz w:val="24"/>
          <w:szCs w:val="24"/>
          <w:lang w:val="en-US"/>
        </w:rPr>
        <w:t xml:space="preserve"> approach to analyze the “Childhood’s Power”. </w:t>
      </w:r>
      <w:r w:rsidR="00833781" w:rsidRPr="00833781">
        <w:rPr>
          <w:rFonts w:ascii="Times New Roman" w:hAnsi="Times New Roman" w:cs="Times New Roman"/>
          <w:sz w:val="24"/>
          <w:szCs w:val="24"/>
          <w:lang w:val="en-US"/>
        </w:rPr>
        <w:t xml:space="preserve"> This article aims to present</w:t>
      </w:r>
      <w:r w:rsidR="007B7FD7">
        <w:rPr>
          <w:rFonts w:ascii="Times New Roman" w:hAnsi="Times New Roman" w:cs="Times New Roman"/>
          <w:sz w:val="24"/>
          <w:szCs w:val="24"/>
          <w:lang w:val="en-US"/>
        </w:rPr>
        <w:t xml:space="preserve"> the childhood like</w:t>
      </w:r>
      <w:r w:rsidR="00CB653D">
        <w:rPr>
          <w:rFonts w:ascii="Times New Roman" w:hAnsi="Times New Roman" w:cs="Times New Roman"/>
          <w:sz w:val="24"/>
          <w:szCs w:val="24"/>
          <w:lang w:val="en-US"/>
        </w:rPr>
        <w:t xml:space="preserve"> extraordinary</w:t>
      </w:r>
      <w:r w:rsidR="007B7FD7">
        <w:rPr>
          <w:rFonts w:ascii="Times New Roman" w:hAnsi="Times New Roman" w:cs="Times New Roman"/>
          <w:sz w:val="24"/>
          <w:szCs w:val="24"/>
          <w:lang w:val="en-US"/>
        </w:rPr>
        <w:t xml:space="preserve"> </w:t>
      </w:r>
      <w:r w:rsidR="00CB653D">
        <w:rPr>
          <w:rFonts w:ascii="Times New Roman" w:hAnsi="Times New Roman" w:cs="Times New Roman"/>
          <w:sz w:val="24"/>
          <w:szCs w:val="24"/>
          <w:lang w:val="en-US"/>
        </w:rPr>
        <w:t xml:space="preserve">way of life.  Following the reading of two spiritual narratives, we </w:t>
      </w:r>
      <w:r w:rsidR="00533524">
        <w:rPr>
          <w:rFonts w:ascii="Times New Roman" w:hAnsi="Times New Roman" w:cs="Times New Roman"/>
          <w:sz w:val="24"/>
          <w:szCs w:val="24"/>
          <w:lang w:val="en-US"/>
        </w:rPr>
        <w:t>bond the childhood</w:t>
      </w:r>
      <w:r w:rsidR="00CB653D">
        <w:rPr>
          <w:rFonts w:ascii="Times New Roman" w:hAnsi="Times New Roman" w:cs="Times New Roman"/>
          <w:sz w:val="24"/>
          <w:szCs w:val="24"/>
          <w:lang w:val="en-US"/>
        </w:rPr>
        <w:t xml:space="preserve"> </w:t>
      </w:r>
      <w:r w:rsidR="00533524">
        <w:rPr>
          <w:rFonts w:ascii="Times New Roman" w:hAnsi="Times New Roman" w:cs="Times New Roman"/>
          <w:sz w:val="24"/>
          <w:szCs w:val="24"/>
          <w:lang w:val="en-US"/>
        </w:rPr>
        <w:t xml:space="preserve">with true power. Made in </w:t>
      </w:r>
      <w:proofErr w:type="spellStart"/>
      <w:r w:rsidR="00533524">
        <w:rPr>
          <w:rFonts w:ascii="Times New Roman" w:hAnsi="Times New Roman" w:cs="Times New Roman"/>
          <w:sz w:val="24"/>
          <w:szCs w:val="24"/>
          <w:lang w:val="en-US"/>
        </w:rPr>
        <w:t>afroperspectivists</w:t>
      </w:r>
      <w:proofErr w:type="spellEnd"/>
      <w:r w:rsidR="00533524">
        <w:rPr>
          <w:rFonts w:ascii="Times New Roman" w:hAnsi="Times New Roman" w:cs="Times New Roman"/>
          <w:sz w:val="24"/>
          <w:szCs w:val="24"/>
          <w:lang w:val="en-US"/>
        </w:rPr>
        <w:t xml:space="preserve"> terms, the Politics and Spirituality are only activities</w:t>
      </w:r>
      <w:r w:rsidR="004B453B">
        <w:rPr>
          <w:rFonts w:ascii="Times New Roman" w:hAnsi="Times New Roman" w:cs="Times New Roman"/>
          <w:sz w:val="24"/>
          <w:szCs w:val="24"/>
          <w:lang w:val="en-US"/>
        </w:rPr>
        <w:t xml:space="preserve"> more be successful by childhood. The comparative analyze between Christianity and </w:t>
      </w:r>
      <w:proofErr w:type="spellStart"/>
      <w:r w:rsidR="004B453B">
        <w:rPr>
          <w:rFonts w:ascii="Times New Roman" w:hAnsi="Times New Roman" w:cs="Times New Roman"/>
          <w:sz w:val="24"/>
          <w:szCs w:val="24"/>
          <w:lang w:val="en-US"/>
        </w:rPr>
        <w:t>Candomblé</w:t>
      </w:r>
      <w:proofErr w:type="spellEnd"/>
      <w:r w:rsidR="004B453B">
        <w:rPr>
          <w:rFonts w:ascii="Times New Roman" w:hAnsi="Times New Roman" w:cs="Times New Roman"/>
          <w:sz w:val="24"/>
          <w:szCs w:val="24"/>
          <w:lang w:val="en-US"/>
        </w:rPr>
        <w:t xml:space="preserve">, led us to the partial conclusion that both converge in a central aspect. The childhood is foundation </w:t>
      </w:r>
      <w:r w:rsidR="000C0B87">
        <w:rPr>
          <w:rFonts w:ascii="Times New Roman" w:hAnsi="Times New Roman" w:cs="Times New Roman"/>
          <w:sz w:val="24"/>
          <w:szCs w:val="24"/>
          <w:lang w:val="en-US"/>
        </w:rPr>
        <w:t>of the connection between spiritual and material dimensions and overcoming this duality.</w:t>
      </w:r>
      <w:r w:rsidR="00382E3A">
        <w:rPr>
          <w:rFonts w:ascii="Times New Roman" w:hAnsi="Times New Roman" w:cs="Times New Roman"/>
          <w:sz w:val="24"/>
          <w:szCs w:val="24"/>
          <w:lang w:val="en-US"/>
        </w:rPr>
        <w:t xml:space="preserve"> The childhood is </w:t>
      </w:r>
      <w:proofErr w:type="gramStart"/>
      <w:r w:rsidR="00382E3A">
        <w:rPr>
          <w:rFonts w:ascii="Times New Roman" w:hAnsi="Times New Roman" w:cs="Times New Roman"/>
          <w:sz w:val="24"/>
          <w:szCs w:val="24"/>
          <w:lang w:val="en-US"/>
        </w:rPr>
        <w:t>key</w:t>
      </w:r>
      <w:proofErr w:type="gramEnd"/>
      <w:r w:rsidR="00382E3A">
        <w:rPr>
          <w:rFonts w:ascii="Times New Roman" w:hAnsi="Times New Roman" w:cs="Times New Roman"/>
          <w:sz w:val="24"/>
          <w:szCs w:val="24"/>
          <w:lang w:val="en-US"/>
        </w:rPr>
        <w:t xml:space="preserve"> to the production of a </w:t>
      </w:r>
      <w:proofErr w:type="spellStart"/>
      <w:r w:rsidR="00382E3A">
        <w:rPr>
          <w:rFonts w:ascii="Times New Roman" w:hAnsi="Times New Roman" w:cs="Times New Roman"/>
          <w:sz w:val="24"/>
          <w:szCs w:val="24"/>
          <w:lang w:val="en-US"/>
        </w:rPr>
        <w:t>biocentric</w:t>
      </w:r>
      <w:proofErr w:type="spellEnd"/>
      <w:r w:rsidR="00382E3A">
        <w:rPr>
          <w:rFonts w:ascii="Times New Roman" w:hAnsi="Times New Roman" w:cs="Times New Roman"/>
          <w:sz w:val="24"/>
          <w:szCs w:val="24"/>
          <w:lang w:val="en-US"/>
        </w:rPr>
        <w:t xml:space="preserve"> policy. </w:t>
      </w:r>
    </w:p>
    <w:p w:rsidR="004B453B" w:rsidRDefault="004B453B" w:rsidP="000C3D0B">
      <w:pPr>
        <w:spacing w:after="0"/>
        <w:jc w:val="both"/>
        <w:rPr>
          <w:rFonts w:ascii="Times New Roman" w:hAnsi="Times New Roman" w:cs="Times New Roman"/>
          <w:b/>
          <w:sz w:val="24"/>
          <w:szCs w:val="24"/>
        </w:rPr>
      </w:pPr>
    </w:p>
    <w:p w:rsidR="00833781" w:rsidRPr="00833781" w:rsidRDefault="00833781" w:rsidP="000C3D0B">
      <w:pPr>
        <w:spacing w:after="0"/>
        <w:jc w:val="both"/>
        <w:rPr>
          <w:rFonts w:ascii="Times New Roman" w:hAnsi="Times New Roman" w:cs="Times New Roman"/>
          <w:sz w:val="24"/>
          <w:szCs w:val="24"/>
        </w:rPr>
      </w:pPr>
      <w:r w:rsidRPr="00833781">
        <w:rPr>
          <w:rFonts w:ascii="Times New Roman" w:hAnsi="Times New Roman" w:cs="Times New Roman"/>
          <w:b/>
          <w:sz w:val="24"/>
          <w:szCs w:val="24"/>
        </w:rPr>
        <w:t>Keys-</w:t>
      </w:r>
      <w:proofErr w:type="spellStart"/>
      <w:r w:rsidRPr="00833781">
        <w:rPr>
          <w:rFonts w:ascii="Times New Roman" w:hAnsi="Times New Roman" w:cs="Times New Roman"/>
          <w:b/>
          <w:sz w:val="24"/>
          <w:szCs w:val="24"/>
        </w:rPr>
        <w:t>Words</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Childhood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Spirituality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Politics</w:t>
      </w:r>
      <w:proofErr w:type="spellEnd"/>
      <w:r>
        <w:rPr>
          <w:rFonts w:ascii="Times New Roman" w:hAnsi="Times New Roman" w:cs="Times New Roman"/>
          <w:sz w:val="24"/>
          <w:szCs w:val="24"/>
        </w:rPr>
        <w:t>.</w:t>
      </w:r>
    </w:p>
    <w:p w:rsidR="000C3D0B" w:rsidRDefault="000C3D0B" w:rsidP="000C3D0B">
      <w:pPr>
        <w:spacing w:after="0"/>
        <w:jc w:val="right"/>
        <w:rPr>
          <w:rFonts w:ascii="Times New Roman" w:hAnsi="Times New Roman" w:cs="Times New Roman"/>
          <w:sz w:val="24"/>
          <w:szCs w:val="24"/>
        </w:rPr>
      </w:pPr>
    </w:p>
    <w:p w:rsidR="000C3D0B" w:rsidRDefault="000C3D0B" w:rsidP="000C3D0B">
      <w:pPr>
        <w:spacing w:after="0"/>
        <w:jc w:val="both"/>
        <w:rPr>
          <w:rFonts w:ascii="Times New Roman" w:hAnsi="Times New Roman" w:cs="Times New Roman"/>
          <w:b/>
          <w:sz w:val="24"/>
          <w:szCs w:val="24"/>
        </w:rPr>
      </w:pPr>
    </w:p>
    <w:p w:rsidR="000C3D0B" w:rsidRDefault="000C3D0B" w:rsidP="000C3D0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Primeiras palavras: </w:t>
      </w:r>
      <w:proofErr w:type="spellStart"/>
      <w:r>
        <w:rPr>
          <w:rFonts w:ascii="Times New Roman" w:hAnsi="Times New Roman" w:cs="Times New Roman"/>
          <w:b/>
          <w:sz w:val="24"/>
          <w:szCs w:val="24"/>
        </w:rPr>
        <w:t>cosmosentidos</w:t>
      </w:r>
      <w:proofErr w:type="spellEnd"/>
      <w:r>
        <w:rPr>
          <w:rFonts w:ascii="Times New Roman" w:hAnsi="Times New Roman" w:cs="Times New Roman"/>
          <w:b/>
          <w:sz w:val="24"/>
          <w:szCs w:val="24"/>
        </w:rPr>
        <w:t xml:space="preserve"> afro-</w:t>
      </w:r>
      <w:proofErr w:type="spellStart"/>
      <w:r>
        <w:rPr>
          <w:rFonts w:ascii="Times New Roman" w:hAnsi="Times New Roman" w:cs="Times New Roman"/>
          <w:b/>
          <w:sz w:val="24"/>
          <w:szCs w:val="24"/>
        </w:rPr>
        <w:t>pindorâmicos</w:t>
      </w:r>
      <w:proofErr w:type="spellEnd"/>
    </w:p>
    <w:p w:rsidR="000C3D0B" w:rsidRDefault="000C3D0B" w:rsidP="000C3D0B">
      <w:pPr>
        <w:spacing w:after="0"/>
        <w:jc w:val="both"/>
        <w:rPr>
          <w:rFonts w:ascii="Times New Roman" w:hAnsi="Times New Roman" w:cs="Times New Roman"/>
          <w:b/>
          <w:sz w:val="24"/>
          <w:szCs w:val="24"/>
        </w:rPr>
      </w:pPr>
    </w:p>
    <w:p w:rsidR="000C3D0B" w:rsidRDefault="000C3D0B" w:rsidP="000C3D0B">
      <w:pPr>
        <w:spacing w:after="0" w:line="360" w:lineRule="auto"/>
        <w:jc w:val="both"/>
        <w:rPr>
          <w:rFonts w:ascii="Times New Roman" w:hAnsi="Times New Roman" w:cs="Times New Roman"/>
          <w:sz w:val="24"/>
          <w:szCs w:val="24"/>
        </w:rPr>
      </w:pPr>
      <w:r w:rsidRPr="009E3A71">
        <w:rPr>
          <w:rFonts w:ascii="Times New Roman" w:hAnsi="Times New Roman" w:cs="Times New Roman"/>
          <w:sz w:val="24"/>
          <w:szCs w:val="24"/>
        </w:rPr>
        <w:tab/>
      </w:r>
      <w:r>
        <w:rPr>
          <w:rFonts w:ascii="Times New Roman" w:hAnsi="Times New Roman" w:cs="Times New Roman"/>
          <w:i/>
          <w:sz w:val="24"/>
          <w:szCs w:val="24"/>
        </w:rPr>
        <w:t xml:space="preserve">Numa galáxia distante existiam mundos diferentes, diversas moradas. Todos os seres viviam sob a força da Infância. Fossem bichos humanos, flores, vegetais, bichos onças ou de outros tipos; todos os seres nasciam, cresciam e morriam assumindo o mistério da vida, experimentando conflitos e disputas, choros e sorrisos. Todos se divertiam diversamente sem conversão e sem pensar igual. Das disputas não surgiam gente derrotada. Mas, somente pessoas que aprendiam a brincar de muitos modos. Não existia paraíso, tampouco inferno. O governo era feito de brincadeiras, todas as pessoas podiam cirandar em todas as posições da roda. Brincar era tanto ordem </w:t>
      </w:r>
      <w:r>
        <w:rPr>
          <w:rFonts w:ascii="Times New Roman" w:hAnsi="Times New Roman" w:cs="Times New Roman"/>
          <w:i/>
          <w:sz w:val="24"/>
          <w:szCs w:val="24"/>
        </w:rPr>
        <w:lastRenderedPageBreak/>
        <w:t xml:space="preserve">quanto mandamento, brincar era a regra e brincar era a maneira de exercer a desobediência, o brincar era a norma vivente da Infância. Viver era sinônimo de infância e brincadeira. </w:t>
      </w:r>
    </w:p>
    <w:p w:rsidR="000C3D0B" w:rsidRDefault="000C3D0B" w:rsidP="000C3D0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Numa manhã chuvosa e fria na maior parte do planeta, um meteoro fez estragos e trouxe uma irradiação perigosa que fazia as pessoas perderem a força da Infância. Ora, a força da Infância permitia brincar, fazia com que gente humana pudesse conversar com outros bichos e plantas. A força da Infância impedia a existência de prisões e manicômios, os crimes inexistiam. A brincadeira era sagrada e inalienável. </w:t>
      </w:r>
    </w:p>
    <w:p w:rsidR="000C3D0B" w:rsidRPr="00882C14" w:rsidRDefault="000C3D0B" w:rsidP="000C3D0B">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Mas, o meteoro trouxe a radiação da </w:t>
      </w:r>
      <w:proofErr w:type="spellStart"/>
      <w:r>
        <w:rPr>
          <w:rFonts w:ascii="Times New Roman" w:hAnsi="Times New Roman" w:cs="Times New Roman"/>
          <w:i/>
          <w:sz w:val="24"/>
          <w:szCs w:val="24"/>
        </w:rPr>
        <w:t>adultez</w:t>
      </w:r>
      <w:proofErr w:type="spellEnd"/>
      <w:r>
        <w:rPr>
          <w:rFonts w:ascii="Times New Roman" w:hAnsi="Times New Roman" w:cs="Times New Roman"/>
          <w:i/>
          <w:sz w:val="24"/>
          <w:szCs w:val="24"/>
        </w:rPr>
        <w:t xml:space="preserve"> e, num prazo que ninguém sabe ao certo: o </w:t>
      </w:r>
      <w:proofErr w:type="spellStart"/>
      <w:r>
        <w:rPr>
          <w:rFonts w:ascii="Times New Roman" w:hAnsi="Times New Roman" w:cs="Times New Roman"/>
          <w:i/>
          <w:sz w:val="24"/>
          <w:szCs w:val="24"/>
        </w:rPr>
        <w:t>adultescimento</w:t>
      </w:r>
      <w:proofErr w:type="spellEnd"/>
      <w:r>
        <w:rPr>
          <w:rFonts w:ascii="Times New Roman" w:hAnsi="Times New Roman" w:cs="Times New Roman"/>
          <w:i/>
          <w:sz w:val="24"/>
          <w:szCs w:val="24"/>
        </w:rPr>
        <w:t xml:space="preserve"> tomou todo o planeta. Desde então, fizeram acordos sociais criando um Estado. As religiões se multiplicaram e no início duas mais equipadas de armas começaram a brigar por fiéis. Na política os partidos passaram a brigar. As disputas agora não podiam terminar empatadas, a derrota humilhante produzia um grupo que se sentia orgulhosamente vitorioso. Desde então, o remédio miraculoso para os desafios da vida tem sido a recuperação e manutenção da Infância, uma força humana</w:t>
      </w:r>
      <w:r w:rsidRPr="00882C14">
        <w:rPr>
          <w:rFonts w:ascii="Times New Roman" w:hAnsi="Times New Roman" w:cs="Times New Roman"/>
          <w:i/>
          <w:sz w:val="24"/>
          <w:szCs w:val="24"/>
        </w:rPr>
        <w:t xml:space="preserve"> esquecida e desacreditada pelo brutal </w:t>
      </w:r>
      <w:proofErr w:type="spellStart"/>
      <w:r w:rsidRPr="00882C14">
        <w:rPr>
          <w:rFonts w:ascii="Times New Roman" w:hAnsi="Times New Roman" w:cs="Times New Roman"/>
          <w:i/>
          <w:sz w:val="24"/>
          <w:szCs w:val="24"/>
        </w:rPr>
        <w:t>adultescimento</w:t>
      </w:r>
      <w:proofErr w:type="spellEnd"/>
      <w:r w:rsidRPr="00882C14">
        <w:rPr>
          <w:rFonts w:ascii="Times New Roman" w:hAnsi="Times New Roman" w:cs="Times New Roman"/>
          <w:i/>
          <w:sz w:val="24"/>
          <w:szCs w:val="24"/>
        </w:rPr>
        <w:t xml:space="preserve"> e colonização da vida.</w:t>
      </w:r>
    </w:p>
    <w:p w:rsidR="00E73E37" w:rsidRPr="00E73E37" w:rsidRDefault="000C3D0B" w:rsidP="000C3D0B">
      <w:pPr>
        <w:spacing w:after="0" w:line="360" w:lineRule="auto"/>
        <w:jc w:val="both"/>
        <w:rPr>
          <w:rFonts w:ascii="Times New Roman" w:hAnsi="Times New Roman" w:cs="Times New Roman"/>
          <w:sz w:val="24"/>
          <w:szCs w:val="24"/>
        </w:rPr>
      </w:pPr>
      <w:r w:rsidRPr="00882C14">
        <w:rPr>
          <w:rFonts w:ascii="Times New Roman" w:hAnsi="Times New Roman" w:cs="Times New Roman"/>
          <w:sz w:val="24"/>
          <w:szCs w:val="24"/>
        </w:rPr>
        <w:tab/>
        <w:t xml:space="preserve">Essa sucinta fábula expõe resumidamente o que pretendemos dizer com o título “O poder da </w:t>
      </w:r>
      <w:r>
        <w:rPr>
          <w:rFonts w:ascii="Times New Roman" w:hAnsi="Times New Roman" w:cs="Times New Roman"/>
          <w:sz w:val="24"/>
          <w:szCs w:val="24"/>
        </w:rPr>
        <w:t>Infância</w:t>
      </w:r>
      <w:r w:rsidRPr="00882C14">
        <w:rPr>
          <w:rFonts w:ascii="Times New Roman" w:hAnsi="Times New Roman" w:cs="Times New Roman"/>
          <w:sz w:val="24"/>
          <w:szCs w:val="24"/>
        </w:rPr>
        <w:t xml:space="preserve">: espiritualidade e política em </w:t>
      </w:r>
      <w:proofErr w:type="spellStart"/>
      <w:r w:rsidRPr="00882C14">
        <w:rPr>
          <w:rFonts w:ascii="Times New Roman" w:hAnsi="Times New Roman" w:cs="Times New Roman"/>
          <w:sz w:val="24"/>
          <w:szCs w:val="24"/>
        </w:rPr>
        <w:t>afroperspectiva</w:t>
      </w:r>
      <w:proofErr w:type="spellEnd"/>
      <w:r>
        <w:rPr>
          <w:rFonts w:ascii="Times New Roman" w:hAnsi="Times New Roman" w:cs="Times New Roman"/>
          <w:sz w:val="24"/>
          <w:szCs w:val="24"/>
        </w:rPr>
        <w:t xml:space="preserve">”. Primeiro porque nosso pensamento é baseado na maneira </w:t>
      </w:r>
      <w:proofErr w:type="spellStart"/>
      <w:r>
        <w:rPr>
          <w:rFonts w:ascii="Times New Roman" w:hAnsi="Times New Roman" w:cs="Times New Roman"/>
          <w:sz w:val="24"/>
          <w:szCs w:val="24"/>
        </w:rPr>
        <w:t>afroperspectivista</w:t>
      </w:r>
      <w:proofErr w:type="spellEnd"/>
      <w:r>
        <w:rPr>
          <w:rFonts w:ascii="Times New Roman" w:hAnsi="Times New Roman" w:cs="Times New Roman"/>
          <w:sz w:val="24"/>
          <w:szCs w:val="24"/>
        </w:rPr>
        <w:t xml:space="preserve"> de interpelar as questões, um modo intelectual de abordar os problemas, investindo em matrizes africanas e indígenas de pensamento. Outra coisa que merece alguma atenção é o uso </w:t>
      </w:r>
      <w:proofErr w:type="gramStart"/>
      <w:r>
        <w:rPr>
          <w:rFonts w:ascii="Times New Roman" w:hAnsi="Times New Roman" w:cs="Times New Roman"/>
          <w:sz w:val="24"/>
          <w:szCs w:val="24"/>
        </w:rPr>
        <w:t>do “nós</w:t>
      </w:r>
      <w:proofErr w:type="gramEnd"/>
      <w:r>
        <w:rPr>
          <w:rFonts w:ascii="Times New Roman" w:hAnsi="Times New Roman" w:cs="Times New Roman"/>
          <w:sz w:val="24"/>
          <w:szCs w:val="24"/>
        </w:rPr>
        <w:t>” ao invés do “eu”. Alguma leitora, algum leitor poderia perguntar: “por que escrever na primeira pessoa do plural?”. Eu mantenho o desejo de escrever na primeira pessoa do plural – ou melhor, nós mantemos – porque estou acompanhado de ideias e pensamentos que me foram presenteados por autoras e autores diversos, minhas avós, meus avôs, minha mãe, meu pai, minha companheira de jornada conjugal e nossas minhas filhas</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inclua-se todas as crianças que carinhosamente me ensinam, assim como estudantes de graduação, mestrado e doutorado e demais colegas de pesquisas que trabalham comigo.  Dito isso, vamos ao ponto. O que denominamos aqui de “poder da Infância” é um projeto sem esperança e sem medo. Um clássico debate </w:t>
      </w:r>
      <w:proofErr w:type="spellStart"/>
      <w:r>
        <w:rPr>
          <w:rFonts w:ascii="Times New Roman" w:hAnsi="Times New Roman" w:cs="Times New Roman"/>
          <w:sz w:val="24"/>
          <w:szCs w:val="24"/>
        </w:rPr>
        <w:t>afroperspectivista</w:t>
      </w:r>
      <w:proofErr w:type="spellEnd"/>
      <w:r>
        <w:rPr>
          <w:rFonts w:ascii="Times New Roman" w:hAnsi="Times New Roman" w:cs="Times New Roman"/>
          <w:sz w:val="24"/>
          <w:szCs w:val="24"/>
        </w:rPr>
        <w:t xml:space="preserve"> a respeito dos temas que unem autoras e autores </w:t>
      </w:r>
      <w:r w:rsidR="00E73E37">
        <w:rPr>
          <w:rFonts w:ascii="Times New Roman" w:hAnsi="Times New Roman" w:cs="Times New Roman"/>
          <w:sz w:val="24"/>
          <w:szCs w:val="24"/>
        </w:rPr>
        <w:t xml:space="preserve">neste dossiê precisamente intitulado </w:t>
      </w:r>
      <w:r w:rsidR="00E73E37" w:rsidRPr="00E73E37">
        <w:rPr>
          <w:rFonts w:ascii="Times New Roman" w:hAnsi="Times New Roman" w:cs="Times New Roman"/>
          <w:i/>
          <w:sz w:val="24"/>
          <w:szCs w:val="24"/>
        </w:rPr>
        <w:t xml:space="preserve">Descolonizar as </w:t>
      </w:r>
      <w:r w:rsidR="00E73E37" w:rsidRPr="00E73E37">
        <w:rPr>
          <w:rFonts w:ascii="Times New Roman" w:hAnsi="Times New Roman" w:cs="Times New Roman"/>
          <w:i/>
          <w:sz w:val="24"/>
          <w:szCs w:val="24"/>
        </w:rPr>
        <w:lastRenderedPageBreak/>
        <w:t>crianças em processos de (</w:t>
      </w:r>
      <w:proofErr w:type="spellStart"/>
      <w:r w:rsidR="00E73E37" w:rsidRPr="00E73E37">
        <w:rPr>
          <w:rFonts w:ascii="Times New Roman" w:hAnsi="Times New Roman" w:cs="Times New Roman"/>
          <w:i/>
          <w:sz w:val="24"/>
          <w:szCs w:val="24"/>
        </w:rPr>
        <w:t>des</w:t>
      </w:r>
      <w:proofErr w:type="spellEnd"/>
      <w:proofErr w:type="gramStart"/>
      <w:r w:rsidR="00E73E37" w:rsidRPr="00E73E37">
        <w:rPr>
          <w:rFonts w:ascii="Times New Roman" w:hAnsi="Times New Roman" w:cs="Times New Roman"/>
          <w:i/>
          <w:sz w:val="24"/>
          <w:szCs w:val="24"/>
        </w:rPr>
        <w:t>)aprendizagens</w:t>
      </w:r>
      <w:proofErr w:type="gramEnd"/>
      <w:r w:rsidR="00E73E37" w:rsidRPr="00E73E37">
        <w:rPr>
          <w:rFonts w:ascii="Times New Roman" w:hAnsi="Times New Roman" w:cs="Times New Roman"/>
          <w:i/>
          <w:sz w:val="24"/>
          <w:szCs w:val="24"/>
        </w:rPr>
        <w:t xml:space="preserve"> com os saberes religiosos: o que pode uma criança nos ensinar?</w:t>
      </w:r>
    </w:p>
    <w:p w:rsidR="000C3D0B" w:rsidRDefault="000C3D0B" w:rsidP="000C3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proofErr w:type="spellStart"/>
      <w:r>
        <w:rPr>
          <w:rFonts w:ascii="Times New Roman" w:hAnsi="Times New Roman" w:cs="Times New Roman"/>
          <w:sz w:val="24"/>
          <w:szCs w:val="24"/>
        </w:rPr>
        <w:t>afroperspectividade</w:t>
      </w:r>
      <w:proofErr w:type="spellEnd"/>
      <w:r>
        <w:rPr>
          <w:rFonts w:ascii="Times New Roman" w:hAnsi="Times New Roman" w:cs="Times New Roman"/>
          <w:sz w:val="24"/>
          <w:szCs w:val="24"/>
        </w:rPr>
        <w:t xml:space="preserve"> é uma maneira de estudar, ler, investigar, pesquisar, filosofar, compor ensaios e sustentar alternativas diante de temas e problemas que a vida nos impõe.  Devido ao escopo deste ensaio não caberá uma longa apresentação do pensamento </w:t>
      </w:r>
      <w:proofErr w:type="spellStart"/>
      <w:r>
        <w:rPr>
          <w:rFonts w:ascii="Times New Roman" w:hAnsi="Times New Roman" w:cs="Times New Roman"/>
          <w:sz w:val="24"/>
          <w:szCs w:val="24"/>
        </w:rPr>
        <w:t>afroperspectivista</w:t>
      </w:r>
      <w:proofErr w:type="spellEnd"/>
      <w:r>
        <w:rPr>
          <w:rFonts w:ascii="Times New Roman" w:hAnsi="Times New Roman" w:cs="Times New Roman"/>
          <w:sz w:val="24"/>
          <w:szCs w:val="24"/>
        </w:rPr>
        <w:t xml:space="preserve">; mas, uma sucinta descrição dos seus elementos centrais. A </w:t>
      </w:r>
      <w:proofErr w:type="spellStart"/>
      <w:r>
        <w:rPr>
          <w:rFonts w:ascii="Times New Roman" w:hAnsi="Times New Roman" w:cs="Times New Roman"/>
          <w:sz w:val="24"/>
          <w:szCs w:val="24"/>
        </w:rPr>
        <w:t>afroperspectividade</w:t>
      </w:r>
      <w:proofErr w:type="spellEnd"/>
      <w:r>
        <w:rPr>
          <w:rFonts w:ascii="Times New Roman" w:hAnsi="Times New Roman" w:cs="Times New Roman"/>
          <w:sz w:val="24"/>
          <w:szCs w:val="24"/>
        </w:rPr>
        <w:t xml:space="preserve"> remete a cosmo</w:t>
      </w:r>
      <w:r w:rsidR="007B7FD7">
        <w:rPr>
          <w:rFonts w:ascii="Times New Roman" w:hAnsi="Times New Roman" w:cs="Times New Roman"/>
          <w:sz w:val="24"/>
          <w:szCs w:val="24"/>
        </w:rPr>
        <w:t>-</w:t>
      </w:r>
      <w:r>
        <w:rPr>
          <w:rFonts w:ascii="Times New Roman" w:hAnsi="Times New Roman" w:cs="Times New Roman"/>
          <w:sz w:val="24"/>
          <w:szCs w:val="24"/>
        </w:rPr>
        <w:t xml:space="preserve">sentidos africanos e </w:t>
      </w:r>
      <w:proofErr w:type="spellStart"/>
      <w:r>
        <w:rPr>
          <w:rFonts w:ascii="Times New Roman" w:hAnsi="Times New Roman" w:cs="Times New Roman"/>
          <w:sz w:val="24"/>
          <w:szCs w:val="24"/>
        </w:rPr>
        <w:t>pindorâmicos</w:t>
      </w:r>
      <w:proofErr w:type="spellEnd"/>
      <w:r>
        <w:rPr>
          <w:rFonts w:ascii="Times New Roman" w:hAnsi="Times New Roman" w:cs="Times New Roman"/>
          <w:sz w:val="24"/>
          <w:szCs w:val="24"/>
        </w:rPr>
        <w:t xml:space="preserve"> para pensar-sentir o mundo. Por cosmo</w:t>
      </w:r>
      <w:r w:rsidR="007B7FD7">
        <w:rPr>
          <w:rFonts w:ascii="Times New Roman" w:hAnsi="Times New Roman" w:cs="Times New Roman"/>
          <w:sz w:val="24"/>
          <w:szCs w:val="24"/>
        </w:rPr>
        <w:t>-</w:t>
      </w:r>
      <w:r>
        <w:rPr>
          <w:rFonts w:ascii="Times New Roman" w:hAnsi="Times New Roman" w:cs="Times New Roman"/>
          <w:sz w:val="24"/>
          <w:szCs w:val="24"/>
        </w:rPr>
        <w:t xml:space="preserve">sentidos deve-se entender a recusa à tese clássica da cosmovisão, tal como nos apresenta a sociologia nigeriana da etnia </w:t>
      </w:r>
      <w:proofErr w:type="spellStart"/>
      <w:r>
        <w:rPr>
          <w:rFonts w:ascii="Times New Roman" w:hAnsi="Times New Roman" w:cs="Times New Roman"/>
          <w:sz w:val="24"/>
          <w:szCs w:val="24"/>
        </w:rPr>
        <w:t>iorubá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Oyeronke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Oyewumi</w:t>
      </w:r>
      <w:proofErr w:type="spellEnd"/>
      <w:r>
        <w:rPr>
          <w:rFonts w:ascii="Times New Roman" w:hAnsi="Times New Roman" w:cs="Times New Roman"/>
          <w:sz w:val="24"/>
          <w:szCs w:val="24"/>
        </w:rPr>
        <w:t xml:space="preserve">. A cosmovisão – aqui entendida como visão de mundo – não deixa de ser, conforme </w:t>
      </w:r>
      <w:proofErr w:type="spellStart"/>
      <w:r>
        <w:rPr>
          <w:rFonts w:ascii="Times New Roman" w:hAnsi="Times New Roman" w:cs="Times New Roman"/>
          <w:sz w:val="24"/>
          <w:szCs w:val="24"/>
        </w:rPr>
        <w:t>Oyewumi</w:t>
      </w:r>
      <w:proofErr w:type="spellEnd"/>
      <w:r>
        <w:rPr>
          <w:rFonts w:ascii="Times New Roman" w:hAnsi="Times New Roman" w:cs="Times New Roman"/>
          <w:sz w:val="24"/>
          <w:szCs w:val="24"/>
        </w:rPr>
        <w:t>, uma limitação ocidental.</w:t>
      </w:r>
    </w:p>
    <w:p w:rsidR="000C3D0B" w:rsidRDefault="000C3D0B" w:rsidP="000C3D0B">
      <w:pPr>
        <w:spacing w:after="0" w:line="240" w:lineRule="auto"/>
        <w:ind w:left="1416"/>
        <w:jc w:val="both"/>
        <w:rPr>
          <w:rFonts w:ascii="Times New Roman" w:hAnsi="Times New Roman" w:cs="Times New Roman"/>
          <w:szCs w:val="24"/>
        </w:rPr>
      </w:pPr>
      <w:r>
        <w:rPr>
          <w:rFonts w:ascii="Times New Roman" w:hAnsi="Times New Roman" w:cs="Times New Roman"/>
          <w:szCs w:val="24"/>
        </w:rPr>
        <w:t>O termo “visão de mundo” que se usa no Ocidente para sintetizar a lógica cultural de uma sociedade, expressa adequadamente a prerrogativa ocidental da dimensão visual. Mas, teríamos um resultado eurocêntrico se utilizássemos essa expressão para nos referirmos a</w:t>
      </w:r>
      <w:proofErr w:type="gramStart"/>
      <w:r>
        <w:rPr>
          <w:rFonts w:ascii="Times New Roman" w:hAnsi="Times New Roman" w:cs="Times New Roman"/>
          <w:szCs w:val="24"/>
        </w:rPr>
        <w:t xml:space="preserve">  </w:t>
      </w:r>
      <w:proofErr w:type="gramEnd"/>
      <w:r>
        <w:rPr>
          <w:rFonts w:ascii="Times New Roman" w:hAnsi="Times New Roman" w:cs="Times New Roman"/>
          <w:szCs w:val="24"/>
        </w:rPr>
        <w:t>culturas que provavelmente dão prioridade para outros sentidos (...) usaremos “sentido de mundo” em referência a sociedade ioruba e outras culturas que podem privilegiar outros sentidos ou uma combinação deles (</w:t>
      </w:r>
      <w:r w:rsidRPr="00D93654">
        <w:rPr>
          <w:rFonts w:ascii="Times New Roman" w:hAnsi="Times New Roman" w:cs="Times New Roman"/>
          <w:szCs w:val="24"/>
        </w:rPr>
        <w:t>OYEWUMI</w:t>
      </w:r>
      <w:r>
        <w:rPr>
          <w:rFonts w:ascii="Times New Roman" w:hAnsi="Times New Roman" w:cs="Times New Roman"/>
          <w:szCs w:val="24"/>
        </w:rPr>
        <w:t>, 2017, p.39).</w:t>
      </w:r>
    </w:p>
    <w:p w:rsidR="007B7FD7" w:rsidRDefault="007B7FD7" w:rsidP="000C3D0B">
      <w:pPr>
        <w:spacing w:after="0" w:line="240" w:lineRule="auto"/>
        <w:ind w:left="1416"/>
        <w:jc w:val="both"/>
        <w:rPr>
          <w:rFonts w:ascii="Times New Roman" w:hAnsi="Times New Roman" w:cs="Times New Roman"/>
          <w:szCs w:val="24"/>
        </w:rPr>
      </w:pPr>
    </w:p>
    <w:p w:rsidR="000C3D0B" w:rsidRDefault="000C3D0B" w:rsidP="000C3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afroperspectividade</w:t>
      </w:r>
      <w:proofErr w:type="spellEnd"/>
      <w:r>
        <w:rPr>
          <w:rFonts w:ascii="Times New Roman" w:hAnsi="Times New Roman" w:cs="Times New Roman"/>
          <w:sz w:val="24"/>
          <w:szCs w:val="24"/>
        </w:rPr>
        <w:t xml:space="preserve"> opera articulando as possibilidades advindas de todos os sentidos para apresentar o mundo. De modo que não se trata de uma visão de mundo; mas, </w:t>
      </w:r>
      <w:r w:rsidR="007B7FD7">
        <w:rPr>
          <w:rFonts w:ascii="Times New Roman" w:hAnsi="Times New Roman" w:cs="Times New Roman"/>
          <w:sz w:val="24"/>
          <w:szCs w:val="24"/>
        </w:rPr>
        <w:t xml:space="preserve">lançamos mão de olfatos de mundo, audição de mundo, tato de mundo, paladar de mundo. </w:t>
      </w:r>
      <w:r w:rsidR="00CB653D">
        <w:rPr>
          <w:rFonts w:ascii="Times New Roman" w:hAnsi="Times New Roman" w:cs="Times New Roman"/>
          <w:sz w:val="24"/>
          <w:szCs w:val="24"/>
        </w:rPr>
        <w:t>Daí, n</w:t>
      </w:r>
      <w:r w:rsidR="007B7FD7">
        <w:rPr>
          <w:rFonts w:ascii="Times New Roman" w:hAnsi="Times New Roman" w:cs="Times New Roman"/>
          <w:sz w:val="24"/>
          <w:szCs w:val="24"/>
        </w:rPr>
        <w:t>uma sinestésica articulação de sentidos</w:t>
      </w:r>
      <w:r>
        <w:rPr>
          <w:rFonts w:ascii="Times New Roman" w:hAnsi="Times New Roman" w:cs="Times New Roman"/>
          <w:sz w:val="24"/>
          <w:szCs w:val="24"/>
        </w:rPr>
        <w:t xml:space="preserve"> de mundo</w:t>
      </w:r>
      <w:r w:rsidR="00CB653D">
        <w:rPr>
          <w:rFonts w:ascii="Times New Roman" w:hAnsi="Times New Roman" w:cs="Times New Roman"/>
          <w:sz w:val="24"/>
          <w:szCs w:val="24"/>
        </w:rPr>
        <w:t>, encontramos</w:t>
      </w:r>
      <w:r>
        <w:rPr>
          <w:rFonts w:ascii="Times New Roman" w:hAnsi="Times New Roman" w:cs="Times New Roman"/>
          <w:sz w:val="24"/>
          <w:szCs w:val="24"/>
        </w:rPr>
        <w:t xml:space="preserve"> caminhos para nossa hipótese: espiritualidades e políticas</w:t>
      </w:r>
      <w:r w:rsidR="00382E3A">
        <w:rPr>
          <w:rFonts w:ascii="Times New Roman" w:hAnsi="Times New Roman" w:cs="Times New Roman"/>
          <w:sz w:val="24"/>
          <w:szCs w:val="24"/>
        </w:rPr>
        <w:t xml:space="preserve"> que reestabeleçam laços com a I</w:t>
      </w:r>
      <w:r>
        <w:rPr>
          <w:rFonts w:ascii="Times New Roman" w:hAnsi="Times New Roman" w:cs="Times New Roman"/>
          <w:sz w:val="24"/>
          <w:szCs w:val="24"/>
        </w:rPr>
        <w:t xml:space="preserve">nfância. É importante registrar que África aqui remete às concepções de </w:t>
      </w:r>
      <w:proofErr w:type="spellStart"/>
      <w:r>
        <w:rPr>
          <w:rFonts w:ascii="Times New Roman" w:hAnsi="Times New Roman" w:cs="Times New Roman"/>
          <w:sz w:val="24"/>
          <w:szCs w:val="24"/>
        </w:rPr>
        <w:t>Cheik</w:t>
      </w:r>
      <w:proofErr w:type="spellEnd"/>
      <w:r>
        <w:rPr>
          <w:rFonts w:ascii="Times New Roman" w:hAnsi="Times New Roman" w:cs="Times New Roman"/>
          <w:sz w:val="24"/>
          <w:szCs w:val="24"/>
        </w:rPr>
        <w:t xml:space="preserve"> Anta </w:t>
      </w:r>
      <w:proofErr w:type="spellStart"/>
      <w:r>
        <w:rPr>
          <w:rFonts w:ascii="Times New Roman" w:hAnsi="Times New Roman" w:cs="Times New Roman"/>
          <w:sz w:val="24"/>
          <w:szCs w:val="24"/>
        </w:rPr>
        <w:t>Diop</w:t>
      </w:r>
      <w:proofErr w:type="spellEnd"/>
      <w:r>
        <w:rPr>
          <w:rFonts w:ascii="Times New Roman" w:hAnsi="Times New Roman" w:cs="Times New Roman"/>
          <w:sz w:val="24"/>
          <w:szCs w:val="24"/>
        </w:rPr>
        <w:t xml:space="preserve"> (1967), Marimba </w:t>
      </w:r>
      <w:proofErr w:type="spellStart"/>
      <w:r>
        <w:rPr>
          <w:rFonts w:ascii="Times New Roman" w:hAnsi="Times New Roman" w:cs="Times New Roman"/>
          <w:sz w:val="24"/>
          <w:szCs w:val="24"/>
        </w:rPr>
        <w:t>Ani</w:t>
      </w:r>
      <w:proofErr w:type="spellEnd"/>
      <w:r>
        <w:rPr>
          <w:rFonts w:ascii="Times New Roman" w:hAnsi="Times New Roman" w:cs="Times New Roman"/>
          <w:sz w:val="24"/>
          <w:szCs w:val="24"/>
        </w:rPr>
        <w:t xml:space="preserve"> (1994) e </w:t>
      </w:r>
      <w:proofErr w:type="spellStart"/>
      <w:r>
        <w:rPr>
          <w:rFonts w:ascii="Times New Roman" w:hAnsi="Times New Roman" w:cs="Times New Roman"/>
          <w:sz w:val="24"/>
          <w:szCs w:val="24"/>
        </w:rPr>
        <w:t>Molefi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Asante</w:t>
      </w:r>
      <w:proofErr w:type="spellEnd"/>
      <w:r>
        <w:rPr>
          <w:rFonts w:ascii="Times New Roman" w:hAnsi="Times New Roman" w:cs="Times New Roman"/>
          <w:sz w:val="24"/>
          <w:szCs w:val="24"/>
        </w:rPr>
        <w:t xml:space="preserve"> (1987). África remete aos sentidos de mundo que têm em seu eixo duas características: xenofilia e </w:t>
      </w:r>
      <w:proofErr w:type="spellStart"/>
      <w:r>
        <w:rPr>
          <w:rFonts w:ascii="Times New Roman" w:hAnsi="Times New Roman" w:cs="Times New Roman"/>
          <w:sz w:val="24"/>
          <w:szCs w:val="24"/>
        </w:rPr>
        <w:t>matrifocalidade</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Diop</w:t>
      </w:r>
      <w:proofErr w:type="spellEnd"/>
      <w:r>
        <w:rPr>
          <w:rFonts w:ascii="Times New Roman" w:hAnsi="Times New Roman" w:cs="Times New Roman"/>
          <w:sz w:val="24"/>
          <w:szCs w:val="24"/>
        </w:rPr>
        <w:t xml:space="preserve"> (1967), todos os povos africanos têm esses pontos em comum, recepção do estrangeiro como alguém que traz conhecimento e protagonismo da família materna. Pindorama, tal como nos ensina o instigante pensador quilombola Antônio Bispo dos Santos (2015), é um tipo de conceito guarda-chuva que abriga os sentidos de mundo dos povos indígenas. Afinal, conforme Bispo dos Santos (2015, p. 27), o Brasil se chamava Pindorama, nome dado pelos povos de línguas do tronco tupi que habitavam a região antes das invasões europeias. Não é simples estabelecer um ponto comum entre 305 povos indígenas que habitam o território brasileiro sem fazer uma generalização, à primeira vista, reducionista. Mas, as culturas indígenas (</w:t>
      </w:r>
      <w:proofErr w:type="spellStart"/>
      <w:r>
        <w:rPr>
          <w:rFonts w:ascii="Times New Roman" w:hAnsi="Times New Roman" w:cs="Times New Roman"/>
          <w:sz w:val="24"/>
          <w:szCs w:val="24"/>
        </w:rPr>
        <w:t>pindorâmicas</w:t>
      </w:r>
      <w:proofErr w:type="spellEnd"/>
      <w:r>
        <w:rPr>
          <w:rFonts w:ascii="Times New Roman" w:hAnsi="Times New Roman" w:cs="Times New Roman"/>
          <w:sz w:val="24"/>
          <w:szCs w:val="24"/>
        </w:rPr>
        <w:t xml:space="preserve">), tal como quilombolas, são </w:t>
      </w:r>
      <w:proofErr w:type="spellStart"/>
      <w:r>
        <w:rPr>
          <w:rFonts w:ascii="Times New Roman" w:hAnsi="Times New Roman" w:cs="Times New Roman"/>
          <w:sz w:val="24"/>
          <w:szCs w:val="24"/>
        </w:rPr>
        <w:t>biointeracionistas</w:t>
      </w:r>
      <w:proofErr w:type="spellEnd"/>
      <w:r>
        <w:rPr>
          <w:rFonts w:ascii="Times New Roman" w:hAnsi="Times New Roman" w:cs="Times New Roman"/>
          <w:sz w:val="24"/>
          <w:szCs w:val="24"/>
        </w:rPr>
        <w:t xml:space="preserve"> (SANTOS, 2015, p.81). O </w:t>
      </w:r>
      <w:r>
        <w:rPr>
          <w:rFonts w:ascii="Times New Roman" w:hAnsi="Times New Roman" w:cs="Times New Roman"/>
          <w:sz w:val="24"/>
          <w:szCs w:val="24"/>
        </w:rPr>
        <w:lastRenderedPageBreak/>
        <w:t xml:space="preserve">que significa que o trabalho não é colocado como uma atividade mais importante do que viver. Uma maneira de identificar isso está na própria construção da infância moderna. Nas culturas em que o trabalho assume centralidade na vida, as crianças eram questionadas (ou ainda são?) sobre o que gostariam de ser quando se tornassem adultas. Em culturas </w:t>
      </w:r>
      <w:proofErr w:type="spellStart"/>
      <w:r>
        <w:rPr>
          <w:rFonts w:ascii="Times New Roman" w:hAnsi="Times New Roman" w:cs="Times New Roman"/>
          <w:sz w:val="24"/>
          <w:szCs w:val="24"/>
        </w:rPr>
        <w:t>biointeracionistas</w:t>
      </w:r>
      <w:proofErr w:type="spellEnd"/>
      <w:r>
        <w:rPr>
          <w:rFonts w:ascii="Times New Roman" w:hAnsi="Times New Roman" w:cs="Times New Roman"/>
          <w:sz w:val="24"/>
          <w:szCs w:val="24"/>
        </w:rPr>
        <w:t xml:space="preserve">, as crianças vivem em função do presente, não de uma utopia futurista na qual elas passaram a ser “gente” apenas quando forem adultas. Sem dúvida, as contribuições dos estudos da infância, principalmente da sociologia contribuíram decisivamente para problematizar essa visão sobre as crianças.  </w:t>
      </w:r>
    </w:p>
    <w:p w:rsidR="000C3D0B" w:rsidRDefault="000C3D0B" w:rsidP="000C3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proofErr w:type="spellStart"/>
      <w:r>
        <w:rPr>
          <w:rFonts w:ascii="Times New Roman" w:hAnsi="Times New Roman" w:cs="Times New Roman"/>
          <w:sz w:val="24"/>
          <w:szCs w:val="24"/>
        </w:rPr>
        <w:t>afroperspectividade</w:t>
      </w:r>
      <w:proofErr w:type="spellEnd"/>
      <w:r>
        <w:rPr>
          <w:rFonts w:ascii="Times New Roman" w:hAnsi="Times New Roman" w:cs="Times New Roman"/>
          <w:sz w:val="24"/>
          <w:szCs w:val="24"/>
        </w:rPr>
        <w:t xml:space="preserve"> é uma abordagem que articula leituras diversas. De modo que nos debruçamos nos estudos</w:t>
      </w:r>
      <w:r w:rsidR="00E73E37">
        <w:rPr>
          <w:rFonts w:ascii="Times New Roman" w:hAnsi="Times New Roman" w:cs="Times New Roman"/>
          <w:sz w:val="24"/>
          <w:szCs w:val="24"/>
        </w:rPr>
        <w:t xml:space="preserve"> </w:t>
      </w:r>
      <w:r>
        <w:rPr>
          <w:rFonts w:ascii="Times New Roman" w:hAnsi="Times New Roman" w:cs="Times New Roman"/>
          <w:sz w:val="24"/>
          <w:szCs w:val="24"/>
        </w:rPr>
        <w:t xml:space="preserve">e assumindo que os lugares de fala são compostos por: pertencimentos étnico-raciais, de gênero, orientação sexual e perspectiva política. </w:t>
      </w:r>
      <w:proofErr w:type="gramStart"/>
      <w:r>
        <w:rPr>
          <w:rFonts w:ascii="Times New Roman" w:hAnsi="Times New Roman" w:cs="Times New Roman"/>
          <w:sz w:val="24"/>
          <w:szCs w:val="24"/>
        </w:rPr>
        <w:t>debruçado</w:t>
      </w:r>
      <w:proofErr w:type="gramEnd"/>
      <w:r>
        <w:rPr>
          <w:rFonts w:ascii="Times New Roman" w:hAnsi="Times New Roman" w:cs="Times New Roman"/>
          <w:sz w:val="24"/>
          <w:szCs w:val="24"/>
        </w:rPr>
        <w:t xml:space="preserve"> sobre a antropóloga guarani </w:t>
      </w:r>
      <w:proofErr w:type="spellStart"/>
      <w:r>
        <w:rPr>
          <w:rFonts w:ascii="Times New Roman" w:hAnsi="Times New Roman" w:cs="Times New Roman"/>
          <w:sz w:val="24"/>
          <w:szCs w:val="24"/>
        </w:rPr>
        <w:t>nhandeva</w:t>
      </w:r>
      <w:proofErr w:type="spellEnd"/>
      <w:r>
        <w:rPr>
          <w:rFonts w:ascii="Times New Roman" w:hAnsi="Times New Roman" w:cs="Times New Roman"/>
          <w:sz w:val="24"/>
          <w:szCs w:val="24"/>
        </w:rPr>
        <w:t xml:space="preserve"> Sandra Benites; o cientista social e ativista negro Abdias do Nascimento; o xamã e filósofo </w:t>
      </w:r>
      <w:proofErr w:type="spellStart"/>
      <w:r>
        <w:rPr>
          <w:rFonts w:ascii="Times New Roman" w:hAnsi="Times New Roman" w:cs="Times New Roman"/>
          <w:sz w:val="24"/>
          <w:szCs w:val="24"/>
        </w:rPr>
        <w:t>yanomami</w:t>
      </w:r>
      <w:proofErr w:type="spellEnd"/>
      <w:r>
        <w:rPr>
          <w:rFonts w:ascii="Times New Roman" w:hAnsi="Times New Roman" w:cs="Times New Roman"/>
          <w:sz w:val="24"/>
          <w:szCs w:val="24"/>
        </w:rPr>
        <w:t xml:space="preserve"> Davi </w:t>
      </w:r>
      <w:proofErr w:type="spellStart"/>
      <w:r>
        <w:rPr>
          <w:rFonts w:ascii="Times New Roman" w:hAnsi="Times New Roman" w:cs="Times New Roman"/>
          <w:sz w:val="24"/>
          <w:szCs w:val="24"/>
        </w:rPr>
        <w:t>Kopenawa</w:t>
      </w:r>
      <w:proofErr w:type="spellEnd"/>
      <w:r>
        <w:rPr>
          <w:rFonts w:ascii="Times New Roman" w:hAnsi="Times New Roman" w:cs="Times New Roman"/>
          <w:sz w:val="24"/>
          <w:szCs w:val="24"/>
        </w:rPr>
        <w:t xml:space="preserve">; o pan-africanista e sistematizador da </w:t>
      </w:r>
      <w:proofErr w:type="spellStart"/>
      <w:r>
        <w:rPr>
          <w:rFonts w:ascii="Times New Roman" w:hAnsi="Times New Roman" w:cs="Times New Roman"/>
          <w:sz w:val="24"/>
          <w:szCs w:val="24"/>
        </w:rPr>
        <w:t>afrocentricidade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Molefi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Asante</w:t>
      </w:r>
      <w:proofErr w:type="spellEnd"/>
      <w:r>
        <w:rPr>
          <w:rFonts w:ascii="Times New Roman" w:hAnsi="Times New Roman" w:cs="Times New Roman"/>
          <w:sz w:val="24"/>
          <w:szCs w:val="24"/>
        </w:rPr>
        <w:t>;</w:t>
      </w:r>
      <w:r w:rsidRPr="00222D03">
        <w:rPr>
          <w:rFonts w:ascii="Times New Roman" w:hAnsi="Times New Roman" w:cs="Times New Roman"/>
          <w:sz w:val="24"/>
          <w:szCs w:val="24"/>
        </w:rPr>
        <w:t xml:space="preserve"> </w:t>
      </w:r>
      <w:r>
        <w:rPr>
          <w:rFonts w:ascii="Times New Roman" w:hAnsi="Times New Roman" w:cs="Times New Roman"/>
          <w:sz w:val="24"/>
          <w:szCs w:val="24"/>
        </w:rPr>
        <w:t xml:space="preserve">a antropóloga branca Tânia </w:t>
      </w:r>
      <w:proofErr w:type="spellStart"/>
      <w:r>
        <w:rPr>
          <w:rFonts w:ascii="Times New Roman" w:hAnsi="Times New Roman" w:cs="Times New Roman"/>
          <w:sz w:val="24"/>
          <w:szCs w:val="24"/>
        </w:rPr>
        <w:t>Stolze</w:t>
      </w:r>
      <w:proofErr w:type="spellEnd"/>
      <w:r>
        <w:rPr>
          <w:rFonts w:ascii="Times New Roman" w:hAnsi="Times New Roman" w:cs="Times New Roman"/>
          <w:sz w:val="24"/>
          <w:szCs w:val="24"/>
        </w:rPr>
        <w:t xml:space="preserve"> Lima e o filósofo quilombola Antônio Bispo dos Santos. Nossos trabalhos de campo têm sido com crianças em aldeias, escolas, praças públicas, quilombos, nas rodas de capoeira, nas rodas de jongo e em terreiros de religiões de matriz africana. Em todos esses territórios, as vozes que nos interessam são as das crianças. Pela razão que a antropóloga branca britânica Christina </w:t>
      </w:r>
      <w:proofErr w:type="spellStart"/>
      <w:r>
        <w:rPr>
          <w:rFonts w:ascii="Times New Roman" w:hAnsi="Times New Roman" w:cs="Times New Roman"/>
          <w:sz w:val="24"/>
          <w:szCs w:val="24"/>
        </w:rPr>
        <w:t>Toren</w:t>
      </w:r>
      <w:proofErr w:type="spellEnd"/>
      <w:r>
        <w:rPr>
          <w:rFonts w:ascii="Times New Roman" w:hAnsi="Times New Roman" w:cs="Times New Roman"/>
          <w:sz w:val="24"/>
          <w:szCs w:val="24"/>
        </w:rPr>
        <w:t xml:space="preserve"> (1988a, 1988b) afirma que os estudos etnográficos com crianças reiteram hipóteses de que elas possuem autonomia e revelam coisas que os adultos não expressam.  Clarice Cohn, antropóloga branca brasileira, no livro </w:t>
      </w:r>
      <w:r>
        <w:rPr>
          <w:rFonts w:ascii="Times New Roman" w:hAnsi="Times New Roman" w:cs="Times New Roman"/>
          <w:i/>
          <w:sz w:val="24"/>
          <w:szCs w:val="24"/>
        </w:rPr>
        <w:t>Antropologia da criança</w:t>
      </w:r>
      <w:r>
        <w:rPr>
          <w:rFonts w:ascii="Times New Roman" w:hAnsi="Times New Roman" w:cs="Times New Roman"/>
          <w:sz w:val="24"/>
          <w:szCs w:val="24"/>
        </w:rPr>
        <w:t xml:space="preserve"> contribui com a ideia de que uma escuta atenta das crianças viabiliza a descoberta de coisas desconhecidas por adultos. O que as antropólogas Christina </w:t>
      </w:r>
      <w:proofErr w:type="spellStart"/>
      <w:r>
        <w:rPr>
          <w:rFonts w:ascii="Times New Roman" w:hAnsi="Times New Roman" w:cs="Times New Roman"/>
          <w:sz w:val="24"/>
          <w:szCs w:val="24"/>
        </w:rPr>
        <w:t>Torene</w:t>
      </w:r>
      <w:proofErr w:type="spellEnd"/>
      <w:r>
        <w:rPr>
          <w:rFonts w:ascii="Times New Roman" w:hAnsi="Times New Roman" w:cs="Times New Roman"/>
          <w:sz w:val="24"/>
          <w:szCs w:val="24"/>
        </w:rPr>
        <w:t xml:space="preserve"> e Clarice Cohn indicam é que as crianças revelam aspectos inusitados das culturas. Essas considerações são muito importantes para uma pesquisa </w:t>
      </w:r>
      <w:proofErr w:type="spellStart"/>
      <w:r>
        <w:rPr>
          <w:rFonts w:ascii="Times New Roman" w:hAnsi="Times New Roman" w:cs="Times New Roman"/>
          <w:sz w:val="24"/>
          <w:szCs w:val="24"/>
        </w:rPr>
        <w:t>afroperspectivista</w:t>
      </w:r>
      <w:proofErr w:type="spellEnd"/>
      <w:r>
        <w:rPr>
          <w:rFonts w:ascii="Times New Roman" w:hAnsi="Times New Roman" w:cs="Times New Roman"/>
          <w:sz w:val="24"/>
          <w:szCs w:val="24"/>
        </w:rPr>
        <w:t xml:space="preserve">. Outros elementos decisivos são as infâncias de alguns povos africanos e indígenas que vivem em território brasileiro. Destacamos dois exemplos, os </w:t>
      </w:r>
      <w:proofErr w:type="spellStart"/>
      <w:r>
        <w:rPr>
          <w:rFonts w:ascii="Times New Roman" w:hAnsi="Times New Roman" w:cs="Times New Roman"/>
          <w:sz w:val="24"/>
          <w:szCs w:val="24"/>
        </w:rPr>
        <w:t>Maxacali</w:t>
      </w:r>
      <w:proofErr w:type="spellEnd"/>
      <w:r>
        <w:rPr>
          <w:rFonts w:ascii="Times New Roman" w:hAnsi="Times New Roman" w:cs="Times New Roman"/>
          <w:sz w:val="24"/>
          <w:szCs w:val="24"/>
        </w:rPr>
        <w:t xml:space="preserve"> que vivem em Minas Gerais (ALVAREZ, 2004) e os </w:t>
      </w:r>
      <w:proofErr w:type="spellStart"/>
      <w:r>
        <w:rPr>
          <w:rFonts w:ascii="Times New Roman" w:hAnsi="Times New Roman" w:cs="Times New Roman"/>
          <w:sz w:val="24"/>
          <w:szCs w:val="24"/>
        </w:rPr>
        <w:t>Wolof</w:t>
      </w:r>
      <w:proofErr w:type="spellEnd"/>
      <w:r>
        <w:rPr>
          <w:rFonts w:ascii="Times New Roman" w:hAnsi="Times New Roman" w:cs="Times New Roman"/>
          <w:sz w:val="24"/>
          <w:szCs w:val="24"/>
        </w:rPr>
        <w:t xml:space="preserve"> (NOGUERA, 2017).  Num caso, a “criança é o fio que tece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as várias dimensões da sociabilidade </w:t>
      </w:r>
      <w:proofErr w:type="spellStart"/>
      <w:r>
        <w:rPr>
          <w:rFonts w:ascii="Times New Roman" w:hAnsi="Times New Roman" w:cs="Times New Roman"/>
          <w:sz w:val="24"/>
          <w:szCs w:val="24"/>
        </w:rPr>
        <w:t>Maxakali</w:t>
      </w:r>
      <w:proofErr w:type="spellEnd"/>
      <w:r>
        <w:rPr>
          <w:rFonts w:ascii="Times New Roman" w:hAnsi="Times New Roman" w:cs="Times New Roman"/>
          <w:sz w:val="24"/>
          <w:szCs w:val="24"/>
        </w:rPr>
        <w:t xml:space="preserve">. É através dela que se inaugura a relação com o outro” (ALVAREZ, 2004, p.53). No contexto </w:t>
      </w:r>
      <w:proofErr w:type="spellStart"/>
      <w:r>
        <w:rPr>
          <w:rFonts w:ascii="Times New Roman" w:hAnsi="Times New Roman" w:cs="Times New Roman"/>
          <w:sz w:val="24"/>
          <w:szCs w:val="24"/>
        </w:rPr>
        <w:t>Wolof</w:t>
      </w:r>
      <w:proofErr w:type="spellEnd"/>
      <w:r>
        <w:rPr>
          <w:rFonts w:ascii="Times New Roman" w:hAnsi="Times New Roman" w:cs="Times New Roman"/>
          <w:sz w:val="24"/>
          <w:szCs w:val="24"/>
        </w:rPr>
        <w:t xml:space="preserve">, encontramos um provérbio que diz: “se você pensa que é muito pequeno para fazer a diferença, é porque nunca passou a noite com um mosquito”. Nos dois casos as referências são feitas às crianças. Elas são encaradas como altamente capazes de transformar a sociedade. Aqui interpretamos </w:t>
      </w:r>
      <w:r>
        <w:rPr>
          <w:rFonts w:ascii="Times New Roman" w:hAnsi="Times New Roman" w:cs="Times New Roman"/>
          <w:sz w:val="24"/>
          <w:szCs w:val="24"/>
        </w:rPr>
        <w:lastRenderedPageBreak/>
        <w:t xml:space="preserve">ligeiramente, porque não temos espaço para longas digressões, não se trata apenas das crianças. Mas, de </w:t>
      </w:r>
      <w:proofErr w:type="gramStart"/>
      <w:r>
        <w:rPr>
          <w:rFonts w:ascii="Times New Roman" w:hAnsi="Times New Roman" w:cs="Times New Roman"/>
          <w:sz w:val="24"/>
          <w:szCs w:val="24"/>
        </w:rPr>
        <w:t>uma outra</w:t>
      </w:r>
      <w:proofErr w:type="gramEnd"/>
      <w:r>
        <w:rPr>
          <w:rFonts w:ascii="Times New Roman" w:hAnsi="Times New Roman" w:cs="Times New Roman"/>
          <w:sz w:val="24"/>
          <w:szCs w:val="24"/>
        </w:rPr>
        <w:t xml:space="preserve"> categoria: infância. Uma condição através da qual as crianças se expressam com mais frequência do que os adultos. Em resumo, a combinação das produções intelectuais negras e indígenas – a </w:t>
      </w:r>
      <w:proofErr w:type="spellStart"/>
      <w:r>
        <w:rPr>
          <w:rFonts w:ascii="Times New Roman" w:hAnsi="Times New Roman" w:cs="Times New Roman"/>
          <w:sz w:val="24"/>
          <w:szCs w:val="24"/>
        </w:rPr>
        <w:t>afropespectividade</w:t>
      </w:r>
      <w:proofErr w:type="spellEnd"/>
      <w:r>
        <w:rPr>
          <w:rFonts w:ascii="Times New Roman" w:hAnsi="Times New Roman" w:cs="Times New Roman"/>
          <w:sz w:val="24"/>
          <w:szCs w:val="24"/>
        </w:rPr>
        <w:t xml:space="preserve"> – tem uma ênfase na definição filosófica da infância como </w:t>
      </w:r>
      <w:proofErr w:type="spellStart"/>
      <w:r>
        <w:rPr>
          <w:rFonts w:ascii="Times New Roman" w:hAnsi="Times New Roman" w:cs="Times New Roman"/>
          <w:sz w:val="24"/>
          <w:szCs w:val="24"/>
        </w:rPr>
        <w:t>cosmosentidos</w:t>
      </w:r>
      <w:proofErr w:type="spellEnd"/>
      <w:r>
        <w:rPr>
          <w:rFonts w:ascii="Times New Roman" w:hAnsi="Times New Roman" w:cs="Times New Roman"/>
          <w:sz w:val="24"/>
          <w:szCs w:val="24"/>
        </w:rPr>
        <w:t xml:space="preserve"> que permitem reinaugurar experiências e produzir mais-valia de vida. Ora, por mais-valia de vida entendemos aquilo que o filósofo branco estadunidense-canadense Brian </w:t>
      </w:r>
      <w:proofErr w:type="spellStart"/>
      <w:r>
        <w:rPr>
          <w:rFonts w:ascii="Times New Roman" w:hAnsi="Times New Roman" w:cs="Times New Roman"/>
          <w:sz w:val="24"/>
          <w:szCs w:val="24"/>
        </w:rPr>
        <w:t>Massumi</w:t>
      </w:r>
      <w:proofErr w:type="spellEnd"/>
      <w:r>
        <w:rPr>
          <w:rFonts w:ascii="Times New Roman" w:hAnsi="Times New Roman" w:cs="Times New Roman"/>
          <w:sz w:val="24"/>
          <w:szCs w:val="24"/>
        </w:rPr>
        <w:t xml:space="preserve"> (2017) sustenta baseado em leituras de filósofos brancos europeus instigantes como Gilles Deleuze e Henri </w:t>
      </w:r>
      <w:proofErr w:type="spellStart"/>
      <w:r>
        <w:rPr>
          <w:rFonts w:ascii="Times New Roman" w:hAnsi="Times New Roman" w:cs="Times New Roman"/>
          <w:sz w:val="24"/>
          <w:szCs w:val="24"/>
        </w:rPr>
        <w:t>Bergson</w:t>
      </w:r>
      <w:proofErr w:type="spellEnd"/>
      <w:r>
        <w:rPr>
          <w:rFonts w:ascii="Times New Roman" w:hAnsi="Times New Roman" w:cs="Times New Roman"/>
          <w:sz w:val="24"/>
          <w:szCs w:val="24"/>
        </w:rPr>
        <w:t xml:space="preserve">. Pois bem, o que é mais-valia de vida? </w:t>
      </w:r>
    </w:p>
    <w:p w:rsidR="000C3D0B" w:rsidRDefault="000C3D0B" w:rsidP="000C3D0B">
      <w:pPr>
        <w:spacing w:after="0" w:line="240" w:lineRule="auto"/>
        <w:ind w:left="708" w:firstLine="702"/>
        <w:jc w:val="both"/>
        <w:rPr>
          <w:rFonts w:ascii="Times New Roman" w:hAnsi="Times New Roman" w:cs="Times New Roman"/>
          <w:szCs w:val="24"/>
        </w:rPr>
      </w:pPr>
      <w:r w:rsidRPr="000376F6">
        <w:rPr>
          <w:rFonts w:ascii="Times New Roman" w:hAnsi="Times New Roman" w:cs="Times New Roman"/>
          <w:szCs w:val="24"/>
        </w:rPr>
        <w:t>O que está em excesso na situação, sua sobrecarga de intensidade, é canalizado</w:t>
      </w:r>
      <w:r>
        <w:rPr>
          <w:rFonts w:ascii="Times New Roman" w:hAnsi="Times New Roman" w:cs="Times New Roman"/>
          <w:szCs w:val="24"/>
        </w:rPr>
        <w:t xml:space="preserve"> </w:t>
      </w:r>
      <w:r w:rsidRPr="000376F6">
        <w:rPr>
          <w:rFonts w:ascii="Times New Roman" w:hAnsi="Times New Roman" w:cs="Times New Roman"/>
          <w:szCs w:val="24"/>
        </w:rPr>
        <w:t>pelo valor de brincadeira do jogo. É um valor de excesso</w:t>
      </w:r>
      <w:r>
        <w:rPr>
          <w:rFonts w:ascii="Times New Roman" w:hAnsi="Times New Roman" w:cs="Times New Roman"/>
          <w:szCs w:val="24"/>
        </w:rPr>
        <w:t xml:space="preserve">, no excesso: uma mais-valia. É mais-valia de animação, de vivacidade – uma </w:t>
      </w:r>
      <w:r>
        <w:rPr>
          <w:rFonts w:ascii="Times New Roman" w:hAnsi="Times New Roman" w:cs="Times New Roman"/>
          <w:i/>
          <w:szCs w:val="24"/>
        </w:rPr>
        <w:t>mais-valia de vida</w:t>
      </w:r>
      <w:r>
        <w:rPr>
          <w:rFonts w:ascii="Times New Roman" w:hAnsi="Times New Roman" w:cs="Times New Roman"/>
          <w:szCs w:val="24"/>
        </w:rPr>
        <w:t>, irredutivelmente qualitativa, nivelada de forma ativa como viver.</w:t>
      </w:r>
    </w:p>
    <w:p w:rsidR="000C3D0B" w:rsidRDefault="000C3D0B" w:rsidP="000C3D0B">
      <w:pPr>
        <w:spacing w:after="0" w:line="240" w:lineRule="auto"/>
        <w:ind w:left="708" w:firstLine="702"/>
        <w:jc w:val="both"/>
        <w:rPr>
          <w:rFonts w:ascii="Times New Roman" w:hAnsi="Times New Roman" w:cs="Times New Roman"/>
          <w:szCs w:val="24"/>
        </w:rPr>
      </w:pPr>
      <w:r>
        <w:rPr>
          <w:rFonts w:ascii="Times New Roman" w:hAnsi="Times New Roman" w:cs="Times New Roman"/>
          <w:szCs w:val="24"/>
        </w:rPr>
        <w:t xml:space="preserve">A mais-valia de vida, que é uma </w:t>
      </w:r>
      <w:proofErr w:type="gramStart"/>
      <w:r>
        <w:rPr>
          <w:rFonts w:ascii="Times New Roman" w:hAnsi="Times New Roman" w:cs="Times New Roman"/>
          <w:szCs w:val="24"/>
        </w:rPr>
        <w:t>das -</w:t>
      </w:r>
      <w:proofErr w:type="spellStart"/>
      <w:r>
        <w:rPr>
          <w:rFonts w:ascii="Times New Roman" w:hAnsi="Times New Roman" w:cs="Times New Roman"/>
          <w:szCs w:val="24"/>
        </w:rPr>
        <w:t>esquidades</w:t>
      </w:r>
      <w:proofErr w:type="spellEnd"/>
      <w:proofErr w:type="gramEnd"/>
      <w:r>
        <w:rPr>
          <w:rFonts w:ascii="Times New Roman" w:hAnsi="Times New Roman" w:cs="Times New Roman"/>
          <w:szCs w:val="24"/>
        </w:rPr>
        <w:t xml:space="preserve"> dos gestos vitais da brincadeira, corresponde ao que Raymond </w:t>
      </w:r>
      <w:proofErr w:type="spellStart"/>
      <w:r>
        <w:rPr>
          <w:rFonts w:ascii="Times New Roman" w:hAnsi="Times New Roman" w:cs="Times New Roman"/>
          <w:szCs w:val="24"/>
        </w:rPr>
        <w:t>Ruyer</w:t>
      </w:r>
      <w:proofErr w:type="spellEnd"/>
      <w:r>
        <w:rPr>
          <w:rFonts w:ascii="Times New Roman" w:hAnsi="Times New Roman" w:cs="Times New Roman"/>
          <w:szCs w:val="24"/>
        </w:rPr>
        <w:t xml:space="preserve"> chama de O </w:t>
      </w:r>
      <w:r w:rsidRPr="006F470C">
        <w:rPr>
          <w:rFonts w:ascii="Times New Roman" w:hAnsi="Times New Roman" w:cs="Times New Roman"/>
          <w:i/>
          <w:szCs w:val="24"/>
        </w:rPr>
        <w:t>rendimento estético</w:t>
      </w:r>
      <w:r>
        <w:rPr>
          <w:rFonts w:ascii="Times New Roman" w:hAnsi="Times New Roman" w:cs="Times New Roman"/>
          <w:szCs w:val="24"/>
        </w:rPr>
        <w:t xml:space="preserve"> de atividade. O </w:t>
      </w:r>
      <w:r w:rsidRPr="006F470C">
        <w:rPr>
          <w:rFonts w:ascii="Times New Roman" w:hAnsi="Times New Roman" w:cs="Times New Roman"/>
          <w:i/>
          <w:szCs w:val="24"/>
        </w:rPr>
        <w:t>rendimento estético</w:t>
      </w:r>
      <w:r>
        <w:rPr>
          <w:rFonts w:ascii="Times New Roman" w:hAnsi="Times New Roman" w:cs="Times New Roman"/>
          <w:szCs w:val="24"/>
        </w:rPr>
        <w:t xml:space="preserve"> é o excesso qualitativo de um ato vivido puramente por si só, como um valor</w:t>
      </w:r>
      <w:proofErr w:type="gramStart"/>
      <w:r>
        <w:rPr>
          <w:rFonts w:ascii="Times New Roman" w:hAnsi="Times New Roman" w:cs="Times New Roman"/>
          <w:szCs w:val="24"/>
        </w:rPr>
        <w:t xml:space="preserve">  </w:t>
      </w:r>
      <w:proofErr w:type="gramEnd"/>
      <w:r>
        <w:rPr>
          <w:rFonts w:ascii="Times New Roman" w:hAnsi="Times New Roman" w:cs="Times New Roman"/>
          <w:szCs w:val="24"/>
        </w:rPr>
        <w:t xml:space="preserve">em si, acima e contra qualquer função que também possa ocupar </w:t>
      </w:r>
      <w:r w:rsidRPr="000376F6">
        <w:rPr>
          <w:rFonts w:ascii="Times New Roman" w:hAnsi="Times New Roman" w:cs="Times New Roman"/>
          <w:szCs w:val="24"/>
        </w:rPr>
        <w:t xml:space="preserve">  (MASSUMI, 2017, p. 25)</w:t>
      </w:r>
      <w:r>
        <w:rPr>
          <w:rFonts w:ascii="Times New Roman" w:hAnsi="Times New Roman" w:cs="Times New Roman"/>
          <w:szCs w:val="24"/>
        </w:rPr>
        <w:t>.</w:t>
      </w:r>
    </w:p>
    <w:p w:rsidR="000C3D0B" w:rsidRDefault="000C3D0B" w:rsidP="000C3D0B">
      <w:pPr>
        <w:spacing w:after="0" w:line="240" w:lineRule="auto"/>
        <w:ind w:left="708" w:firstLine="702"/>
        <w:jc w:val="both"/>
        <w:rPr>
          <w:rFonts w:ascii="Times New Roman" w:hAnsi="Times New Roman" w:cs="Times New Roman"/>
          <w:sz w:val="24"/>
          <w:szCs w:val="24"/>
        </w:rPr>
      </w:pPr>
    </w:p>
    <w:p w:rsidR="000C3D0B" w:rsidRDefault="000C3D0B" w:rsidP="000C3D0B">
      <w:pPr>
        <w:spacing w:after="0" w:line="240" w:lineRule="auto"/>
        <w:ind w:left="708" w:firstLine="702"/>
        <w:jc w:val="both"/>
        <w:rPr>
          <w:rFonts w:ascii="Times New Roman" w:hAnsi="Times New Roman" w:cs="Times New Roman"/>
          <w:sz w:val="24"/>
          <w:szCs w:val="24"/>
        </w:rPr>
      </w:pPr>
      <w:r>
        <w:rPr>
          <w:rFonts w:ascii="Times New Roman" w:hAnsi="Times New Roman" w:cs="Times New Roman"/>
          <w:sz w:val="24"/>
          <w:szCs w:val="24"/>
        </w:rPr>
        <w:t xml:space="preserve">A mais-valia é o aumento da intensidade da vida, uma celebração de existir. </w:t>
      </w:r>
      <w:r w:rsidRPr="00DC1405">
        <w:rPr>
          <w:rFonts w:ascii="Times New Roman" w:hAnsi="Times New Roman" w:cs="Times New Roman"/>
          <w:sz w:val="24"/>
          <w:szCs w:val="24"/>
        </w:rPr>
        <w:t xml:space="preserve">O filósofo </w:t>
      </w:r>
      <w:r>
        <w:rPr>
          <w:rFonts w:ascii="Times New Roman" w:hAnsi="Times New Roman" w:cs="Times New Roman"/>
          <w:sz w:val="24"/>
          <w:szCs w:val="24"/>
        </w:rPr>
        <w:t xml:space="preserve">branco </w:t>
      </w:r>
      <w:r w:rsidRPr="00DC1405">
        <w:rPr>
          <w:rFonts w:ascii="Times New Roman" w:hAnsi="Times New Roman" w:cs="Times New Roman"/>
          <w:sz w:val="24"/>
          <w:szCs w:val="24"/>
        </w:rPr>
        <w:t xml:space="preserve">argentino </w:t>
      </w:r>
      <w:r>
        <w:rPr>
          <w:rFonts w:ascii="Times New Roman" w:hAnsi="Times New Roman" w:cs="Times New Roman"/>
          <w:sz w:val="24"/>
          <w:szCs w:val="24"/>
        </w:rPr>
        <w:t xml:space="preserve">Walter </w:t>
      </w:r>
      <w:proofErr w:type="spellStart"/>
      <w:r>
        <w:rPr>
          <w:rFonts w:ascii="Times New Roman" w:hAnsi="Times New Roman" w:cs="Times New Roman"/>
          <w:sz w:val="24"/>
          <w:szCs w:val="24"/>
        </w:rPr>
        <w:t>Kohan</w:t>
      </w:r>
      <w:proofErr w:type="spellEnd"/>
      <w:r>
        <w:rPr>
          <w:rFonts w:ascii="Times New Roman" w:hAnsi="Times New Roman" w:cs="Times New Roman"/>
          <w:sz w:val="24"/>
          <w:szCs w:val="24"/>
        </w:rPr>
        <w:t xml:space="preserve"> nos brinda de modo fenomenal com uma das definições mais precisas de </w:t>
      </w:r>
      <w:r w:rsidRPr="00DC1405">
        <w:rPr>
          <w:rFonts w:ascii="Times New Roman" w:hAnsi="Times New Roman" w:cs="Times New Roman"/>
          <w:sz w:val="24"/>
          <w:szCs w:val="24"/>
        </w:rPr>
        <w:t>Infância</w:t>
      </w:r>
      <w:r>
        <w:rPr>
          <w:rFonts w:ascii="Times New Roman" w:hAnsi="Times New Roman" w:cs="Times New Roman"/>
          <w:sz w:val="24"/>
          <w:szCs w:val="24"/>
        </w:rPr>
        <w:t xml:space="preserve">. </w:t>
      </w:r>
      <w:proofErr w:type="spellStart"/>
      <w:r>
        <w:rPr>
          <w:rFonts w:ascii="Times New Roman" w:hAnsi="Times New Roman" w:cs="Times New Roman"/>
          <w:sz w:val="24"/>
          <w:szCs w:val="24"/>
        </w:rPr>
        <w:t>Kohan</w:t>
      </w:r>
      <w:proofErr w:type="spellEnd"/>
      <w:r>
        <w:rPr>
          <w:rFonts w:ascii="Times New Roman" w:hAnsi="Times New Roman" w:cs="Times New Roman"/>
          <w:sz w:val="24"/>
          <w:szCs w:val="24"/>
        </w:rPr>
        <w:t xml:space="preserve"> diz: “a I</w:t>
      </w:r>
      <w:r w:rsidRPr="00DC1405">
        <w:rPr>
          <w:rFonts w:ascii="Times New Roman" w:hAnsi="Times New Roman" w:cs="Times New Roman"/>
          <w:sz w:val="24"/>
          <w:szCs w:val="24"/>
        </w:rPr>
        <w:t>nfância é o nome de um milagre, o da interrupção do ser das coisas pela entrada de seu outro, do outro do ser, a condição de toda e qualquer diferença</w:t>
      </w:r>
      <w:r>
        <w:rPr>
          <w:rFonts w:ascii="Times New Roman" w:hAnsi="Times New Roman" w:cs="Times New Roman"/>
          <w:sz w:val="24"/>
          <w:szCs w:val="24"/>
        </w:rPr>
        <w:t>” (KOHAN, 2010, p.134)</w:t>
      </w:r>
      <w:r w:rsidRPr="00DC1405">
        <w:rPr>
          <w:rFonts w:ascii="Times New Roman" w:hAnsi="Times New Roman" w:cs="Times New Roman"/>
          <w:sz w:val="24"/>
          <w:szCs w:val="24"/>
        </w:rPr>
        <w:t>.</w:t>
      </w:r>
      <w:r>
        <w:rPr>
          <w:rFonts w:ascii="Times New Roman" w:hAnsi="Times New Roman" w:cs="Times New Roman"/>
          <w:sz w:val="24"/>
          <w:szCs w:val="24"/>
        </w:rPr>
        <w:t xml:space="preserve"> </w:t>
      </w:r>
    </w:p>
    <w:p w:rsidR="000C3D0B" w:rsidRDefault="000C3D0B" w:rsidP="000C3D0B">
      <w:pPr>
        <w:spacing w:after="0" w:line="240" w:lineRule="auto"/>
        <w:jc w:val="both"/>
        <w:rPr>
          <w:rFonts w:ascii="Times New Roman" w:hAnsi="Times New Roman" w:cs="Times New Roman"/>
          <w:sz w:val="24"/>
          <w:szCs w:val="24"/>
        </w:rPr>
      </w:pP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Numa leitura original de pensadores brancos europeus como François </w:t>
      </w:r>
      <w:proofErr w:type="spellStart"/>
      <w:r>
        <w:rPr>
          <w:rFonts w:ascii="Times New Roman" w:hAnsi="Times New Roman" w:cs="Times New Roman"/>
          <w:sz w:val="24"/>
          <w:szCs w:val="24"/>
        </w:rPr>
        <w:t>Lyotard</w:t>
      </w:r>
      <w:proofErr w:type="spellEnd"/>
      <w:r>
        <w:rPr>
          <w:rFonts w:ascii="Times New Roman" w:hAnsi="Times New Roman" w:cs="Times New Roman"/>
          <w:sz w:val="24"/>
          <w:szCs w:val="24"/>
        </w:rPr>
        <w:t xml:space="preserve">, o filósofo argentino nos apresenta uma perspectiva que combina </w:t>
      </w:r>
      <w:proofErr w:type="spellStart"/>
      <w:r>
        <w:rPr>
          <w:rFonts w:ascii="Times New Roman" w:hAnsi="Times New Roman" w:cs="Times New Roman"/>
          <w:sz w:val="24"/>
          <w:szCs w:val="24"/>
        </w:rPr>
        <w:t>bastamte</w:t>
      </w:r>
      <w:proofErr w:type="spellEnd"/>
      <w:r>
        <w:rPr>
          <w:rFonts w:ascii="Times New Roman" w:hAnsi="Times New Roman" w:cs="Times New Roman"/>
          <w:sz w:val="24"/>
          <w:szCs w:val="24"/>
        </w:rPr>
        <w:t xml:space="preserve"> com nossos </w:t>
      </w:r>
      <w:proofErr w:type="spellStart"/>
      <w:r>
        <w:rPr>
          <w:rFonts w:ascii="Times New Roman" w:hAnsi="Times New Roman" w:cs="Times New Roman"/>
          <w:sz w:val="24"/>
          <w:szCs w:val="24"/>
        </w:rPr>
        <w:t>cosmosentidos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afroperspectivistas</w:t>
      </w:r>
      <w:proofErr w:type="spellEnd"/>
      <w:r>
        <w:rPr>
          <w:rFonts w:ascii="Times New Roman" w:hAnsi="Times New Roman" w:cs="Times New Roman"/>
          <w:sz w:val="24"/>
          <w:szCs w:val="24"/>
        </w:rPr>
        <w:t>, a Infância é a emergência de um acontecimento que interrompe o fluxo corriqueiro das coisas, suscitando algo, ao mesmo tempo, ímpar e banal. Ímpar porque cada momento é único e extraordinário, e, banal porque tudo que acontece é ordinário e comum. Infância nos convida a reinventar o mundo.</w:t>
      </w: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destacar nossa hipótese de inspiração </w:t>
      </w:r>
      <w:proofErr w:type="spellStart"/>
      <w:r>
        <w:rPr>
          <w:rFonts w:ascii="Times New Roman" w:hAnsi="Times New Roman" w:cs="Times New Roman"/>
          <w:sz w:val="24"/>
          <w:szCs w:val="24"/>
        </w:rPr>
        <w:t>kohaniana</w:t>
      </w:r>
      <w:proofErr w:type="spellEnd"/>
      <w:r>
        <w:rPr>
          <w:rFonts w:ascii="Times New Roman" w:hAnsi="Times New Roman" w:cs="Times New Roman"/>
          <w:sz w:val="24"/>
          <w:szCs w:val="24"/>
        </w:rPr>
        <w:t>, a Infância seria justamente a fase, a condição, os cosmo</w:t>
      </w:r>
      <w:r w:rsidR="00CB653D">
        <w:rPr>
          <w:rFonts w:ascii="Times New Roman" w:hAnsi="Times New Roman" w:cs="Times New Roman"/>
          <w:sz w:val="24"/>
          <w:szCs w:val="24"/>
        </w:rPr>
        <w:t>-</w:t>
      </w:r>
      <w:r>
        <w:rPr>
          <w:rFonts w:ascii="Times New Roman" w:hAnsi="Times New Roman" w:cs="Times New Roman"/>
          <w:sz w:val="24"/>
          <w:szCs w:val="24"/>
        </w:rPr>
        <w:t>sentidos que melhor apresentariam aqueles fenômenos que, inexplicavelmente, chamamos de milagre. De onde, hipoteticamente sugerimos que a Infância seja justamente a melhor maneira de traduzir milagre. Ora, se concordamos com a ideia de que “</w:t>
      </w:r>
      <w:r w:rsidRPr="00DC1405">
        <w:rPr>
          <w:rFonts w:ascii="Times New Roman" w:hAnsi="Times New Roman" w:cs="Times New Roman"/>
          <w:sz w:val="24"/>
          <w:szCs w:val="24"/>
        </w:rPr>
        <w:t>somos habitados pela infância para muito além de uma fase cronológica da vida” (KOHAN, 2015, p.222).</w:t>
      </w:r>
      <w:r>
        <w:rPr>
          <w:rFonts w:ascii="Times New Roman" w:hAnsi="Times New Roman" w:cs="Times New Roman"/>
          <w:sz w:val="24"/>
          <w:szCs w:val="24"/>
        </w:rPr>
        <w:t xml:space="preserve"> </w:t>
      </w:r>
      <w:r w:rsidRPr="00DC1405">
        <w:rPr>
          <w:rFonts w:ascii="Times New Roman" w:hAnsi="Times New Roman" w:cs="Times New Roman"/>
          <w:sz w:val="24"/>
          <w:szCs w:val="24"/>
        </w:rPr>
        <w:t>É a partir dessas considerações que</w:t>
      </w:r>
      <w:r>
        <w:rPr>
          <w:rFonts w:ascii="Times New Roman" w:hAnsi="Times New Roman" w:cs="Times New Roman"/>
          <w:sz w:val="24"/>
          <w:szCs w:val="24"/>
        </w:rPr>
        <w:t xml:space="preserve"> costuramos a nossa hipótese central. Para pensarmos algo acerca da espiritualidade e da política que produza mais-valia de vida, podendo encantar novamente um mundo </w:t>
      </w:r>
      <w:r>
        <w:rPr>
          <w:rFonts w:ascii="Times New Roman" w:hAnsi="Times New Roman" w:cs="Times New Roman"/>
          <w:sz w:val="24"/>
          <w:szCs w:val="24"/>
        </w:rPr>
        <w:lastRenderedPageBreak/>
        <w:t xml:space="preserve">em crise, será preciso reestabelecer radicalmente a infância de todos os seres, inclusive das pessoas adultas. </w:t>
      </w:r>
    </w:p>
    <w:p w:rsidR="000C3D0B" w:rsidRPr="00D93654" w:rsidRDefault="000C3D0B" w:rsidP="000C3D0B">
      <w:pPr>
        <w:spacing w:after="0" w:line="360" w:lineRule="auto"/>
        <w:jc w:val="both"/>
        <w:rPr>
          <w:rFonts w:ascii="Times New Roman" w:hAnsi="Times New Roman" w:cs="Times New Roman"/>
          <w:sz w:val="24"/>
          <w:szCs w:val="24"/>
        </w:rPr>
      </w:pPr>
    </w:p>
    <w:p w:rsidR="000C3D0B" w:rsidRDefault="000C3D0B" w:rsidP="000C3D0B">
      <w:pPr>
        <w:spacing w:after="0"/>
        <w:jc w:val="both"/>
        <w:rPr>
          <w:rFonts w:ascii="Times New Roman" w:hAnsi="Times New Roman" w:cs="Times New Roman"/>
          <w:b/>
          <w:sz w:val="24"/>
          <w:szCs w:val="24"/>
        </w:rPr>
      </w:pPr>
      <w:r>
        <w:rPr>
          <w:rFonts w:ascii="Times New Roman" w:hAnsi="Times New Roman" w:cs="Times New Roman"/>
          <w:b/>
          <w:sz w:val="24"/>
          <w:szCs w:val="24"/>
        </w:rPr>
        <w:t>As narrativas no campo da espiritualidade</w:t>
      </w:r>
    </w:p>
    <w:p w:rsidR="000C3D0B" w:rsidRDefault="000C3D0B" w:rsidP="000C3D0B">
      <w:pPr>
        <w:spacing w:after="0"/>
        <w:jc w:val="both"/>
        <w:rPr>
          <w:rFonts w:ascii="Times New Roman" w:hAnsi="Times New Roman" w:cs="Times New Roman"/>
          <w:b/>
          <w:sz w:val="24"/>
          <w:szCs w:val="24"/>
        </w:rPr>
      </w:pP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w:t>
      </w:r>
      <w:proofErr w:type="spellStart"/>
      <w:r>
        <w:rPr>
          <w:rFonts w:ascii="Times New Roman" w:hAnsi="Times New Roman" w:cs="Times New Roman"/>
          <w:sz w:val="24"/>
          <w:szCs w:val="24"/>
        </w:rPr>
        <w:t>afroperspectiva</w:t>
      </w:r>
      <w:proofErr w:type="spellEnd"/>
      <w:r>
        <w:rPr>
          <w:rFonts w:ascii="Times New Roman" w:hAnsi="Times New Roman" w:cs="Times New Roman"/>
          <w:sz w:val="24"/>
          <w:szCs w:val="24"/>
        </w:rPr>
        <w:t xml:space="preserve">, a espiritualidade é diferente da religiosidade. A primeira nasceu com a própria humanidade, enquanto a segunda emerge em contextos histórico-sociais e culturais específicos. A espiritualidade remete ao mistério da existência em suas dimensões inexplicáveis: por que existimos? De onde viemos e para onde vamos? Qual o sentido da vida? A religiosidade encampa as mesmas questões e ergue instituições com ritos, doutrinas e liturgias próprias. </w:t>
      </w: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se daria uma espiritualidade que produza mais-valia de vida? A resposta é simples: reestabelecendo a Infância como condição humana capaz de reunir experiências espirituais restauradoras e ações políticas transformadoras e democráticas. A nossa aposta é de que somente através da Infância podemos realizar uma vida espiritual individual e coletiva satisfatória. E, ao mesmo tempo, apenas o protagonismo da Infância pode enfrentar de modo qualificado as crises políticas mais severas. Nós vamos compartilhar duas histórias: </w:t>
      </w:r>
      <w:proofErr w:type="spellStart"/>
      <w:r w:rsidR="005D5F78">
        <w:rPr>
          <w:rFonts w:ascii="Times New Roman" w:hAnsi="Times New Roman" w:cs="Times New Roman"/>
          <w:i/>
          <w:sz w:val="24"/>
          <w:szCs w:val="24"/>
        </w:rPr>
        <w:t>Taiwo</w:t>
      </w:r>
      <w:proofErr w:type="spellEnd"/>
      <w:r>
        <w:rPr>
          <w:rFonts w:ascii="Times New Roman" w:hAnsi="Times New Roman" w:cs="Times New Roman"/>
          <w:i/>
          <w:sz w:val="24"/>
          <w:szCs w:val="24"/>
        </w:rPr>
        <w:t xml:space="preserve"> e </w:t>
      </w:r>
      <w:proofErr w:type="spellStart"/>
      <w:r w:rsidR="005D5F78">
        <w:rPr>
          <w:rFonts w:ascii="Times New Roman" w:hAnsi="Times New Roman" w:cs="Times New Roman"/>
          <w:i/>
          <w:sz w:val="24"/>
          <w:szCs w:val="24"/>
        </w:rPr>
        <w:t>Kehinde</w:t>
      </w:r>
      <w:proofErr w:type="spellEnd"/>
      <w:r>
        <w:rPr>
          <w:rFonts w:ascii="Times New Roman" w:hAnsi="Times New Roman" w:cs="Times New Roman"/>
          <w:sz w:val="24"/>
          <w:szCs w:val="24"/>
        </w:rPr>
        <w:t xml:space="preserve">, e, </w:t>
      </w:r>
      <w:r>
        <w:rPr>
          <w:rFonts w:ascii="Times New Roman" w:hAnsi="Times New Roman" w:cs="Times New Roman"/>
          <w:i/>
          <w:sz w:val="24"/>
          <w:szCs w:val="24"/>
        </w:rPr>
        <w:t>Quem é maior no reino dos céus</w:t>
      </w:r>
      <w:proofErr w:type="gramStart"/>
      <w:r w:rsidRPr="001E07B1">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partir delas, construiremos nossos argumentos em favor de uma espiritualidade inter-religiosa e de uma agenda política, nos dois casos ancoradas na  Infância como princípio orientador e visão de mundo. Sem dúvida, uma questão importante a ser respondida será: “o que entendemos por Infância?”. Assunto que voltaremos adiante.</w:t>
      </w: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Vamos iniciar por uma narrativa iorubana que fala de uma cidade em que a Morte cujo nome é </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xml:space="preserve">, chegou querendo levar todo mundo que estava vivo. O conjunto de versos é mais ou menos como segue adiante. </w:t>
      </w: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Num reino ioruba, a rainha Oxum e o rei Xangô tiveram filhos gêmeos (</w:t>
      </w:r>
      <w:proofErr w:type="spellStart"/>
      <w:r>
        <w:rPr>
          <w:rFonts w:ascii="Times New Roman" w:hAnsi="Times New Roman" w:cs="Times New Roman"/>
          <w:sz w:val="24"/>
          <w:szCs w:val="24"/>
        </w:rPr>
        <w:t>ibejis</w:t>
      </w:r>
      <w:proofErr w:type="spellEnd"/>
      <w:r>
        <w:rPr>
          <w:rFonts w:ascii="Times New Roman" w:hAnsi="Times New Roman" w:cs="Times New Roman"/>
          <w:sz w:val="24"/>
          <w:szCs w:val="24"/>
        </w:rPr>
        <w:t xml:space="preserve">) idênticos chamados </w:t>
      </w:r>
      <w:proofErr w:type="spellStart"/>
      <w:r w:rsidR="005D5F78">
        <w:rPr>
          <w:rFonts w:ascii="Times New Roman" w:hAnsi="Times New Roman" w:cs="Times New Roman"/>
          <w:sz w:val="24"/>
          <w:szCs w:val="24"/>
        </w:rPr>
        <w:t>Taiwo</w:t>
      </w:r>
      <w:proofErr w:type="spellEnd"/>
      <w:r>
        <w:rPr>
          <w:rFonts w:ascii="Times New Roman" w:hAnsi="Times New Roman" w:cs="Times New Roman"/>
          <w:sz w:val="24"/>
          <w:szCs w:val="24"/>
        </w:rPr>
        <w:t xml:space="preserve"> e </w:t>
      </w:r>
      <w:proofErr w:type="spellStart"/>
      <w:r w:rsidR="005D5F78">
        <w:rPr>
          <w:rFonts w:ascii="Times New Roman" w:hAnsi="Times New Roman" w:cs="Times New Roman"/>
          <w:sz w:val="24"/>
          <w:szCs w:val="24"/>
        </w:rPr>
        <w:t>Kehinde</w:t>
      </w:r>
      <w:proofErr w:type="spellEnd"/>
      <w:r>
        <w:rPr>
          <w:rFonts w:ascii="Times New Roman" w:hAnsi="Times New Roman" w:cs="Times New Roman"/>
          <w:sz w:val="24"/>
          <w:szCs w:val="24"/>
        </w:rPr>
        <w:t xml:space="preserve">. Por razões que aqui não cabem ligadas a disputa do trono, os dois meninos foram viver com Iemanjá no reino de </w:t>
      </w:r>
      <w:proofErr w:type="spellStart"/>
      <w:r>
        <w:rPr>
          <w:rFonts w:ascii="Times New Roman" w:hAnsi="Times New Roman" w:cs="Times New Roman"/>
          <w:sz w:val="24"/>
          <w:szCs w:val="24"/>
        </w:rPr>
        <w:t>Orunmilá</w:t>
      </w:r>
      <w:proofErr w:type="spellEnd"/>
      <w:r>
        <w:rPr>
          <w:rFonts w:ascii="Times New Roman" w:hAnsi="Times New Roman" w:cs="Times New Roman"/>
          <w:sz w:val="24"/>
          <w:szCs w:val="24"/>
        </w:rPr>
        <w:t xml:space="preserve">, guardião de </w:t>
      </w:r>
      <w:proofErr w:type="spellStart"/>
      <w:r>
        <w:rPr>
          <w:rFonts w:ascii="Times New Roman" w:hAnsi="Times New Roman" w:cs="Times New Roman"/>
          <w:sz w:val="24"/>
          <w:szCs w:val="24"/>
        </w:rPr>
        <w:t>Ifá</w:t>
      </w:r>
      <w:proofErr w:type="spellEnd"/>
      <w:r>
        <w:rPr>
          <w:rFonts w:ascii="Times New Roman" w:hAnsi="Times New Roman" w:cs="Times New Roman"/>
          <w:sz w:val="24"/>
          <w:szCs w:val="24"/>
        </w:rPr>
        <w:t xml:space="preserve">.  Iemanjá era a mãe adotiva dos </w:t>
      </w:r>
      <w:proofErr w:type="spellStart"/>
      <w:r>
        <w:rPr>
          <w:rFonts w:ascii="Times New Roman" w:hAnsi="Times New Roman" w:cs="Times New Roman"/>
          <w:sz w:val="24"/>
          <w:szCs w:val="24"/>
        </w:rPr>
        <w:t>ibjeis</w:t>
      </w:r>
      <w:proofErr w:type="spellEnd"/>
      <w:r>
        <w:rPr>
          <w:rFonts w:ascii="Times New Roman" w:hAnsi="Times New Roman" w:cs="Times New Roman"/>
          <w:sz w:val="24"/>
          <w:szCs w:val="24"/>
        </w:rPr>
        <w:t xml:space="preserve"> e tinha muito amor pelas duas crianças. </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xml:space="preserve">, a Morte, foi visitar a aldeia de </w:t>
      </w:r>
      <w:proofErr w:type="spellStart"/>
      <w:r>
        <w:rPr>
          <w:rFonts w:ascii="Times New Roman" w:hAnsi="Times New Roman" w:cs="Times New Roman"/>
          <w:sz w:val="24"/>
          <w:szCs w:val="24"/>
        </w:rPr>
        <w:t>Orunmilá</w:t>
      </w:r>
      <w:proofErr w:type="spellEnd"/>
      <w:r>
        <w:rPr>
          <w:rFonts w:ascii="Times New Roman" w:hAnsi="Times New Roman" w:cs="Times New Roman"/>
          <w:sz w:val="24"/>
          <w:szCs w:val="24"/>
        </w:rPr>
        <w:t xml:space="preserve"> e não quis mais ir embora. De modo que bodes morriam, pessoas velhas, jovens e crianças morriam, pássaros morriam, flores morriam, plantações de inhame morriam, árvores morriam, galinhas morriam. </w:t>
      </w:r>
      <w:proofErr w:type="spellStart"/>
      <w:r>
        <w:rPr>
          <w:rFonts w:ascii="Times New Roman" w:hAnsi="Times New Roman" w:cs="Times New Roman"/>
          <w:sz w:val="24"/>
          <w:szCs w:val="24"/>
        </w:rPr>
        <w:t>Orunmilá</w:t>
      </w:r>
      <w:proofErr w:type="spellEnd"/>
      <w:r>
        <w:rPr>
          <w:rFonts w:ascii="Times New Roman" w:hAnsi="Times New Roman" w:cs="Times New Roman"/>
          <w:sz w:val="24"/>
          <w:szCs w:val="24"/>
        </w:rPr>
        <w:t xml:space="preserve"> pediu que </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xml:space="preserve"> saísse do povoado. </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xml:space="preserve">, a Morte, disse que só sairia de alguém fosse capaz de obriga-la a fazer algo que ela não quisesse.  Com alguma pressa, </w:t>
      </w:r>
      <w:proofErr w:type="spellStart"/>
      <w:r>
        <w:rPr>
          <w:rFonts w:ascii="Times New Roman" w:hAnsi="Times New Roman" w:cs="Times New Roman"/>
          <w:sz w:val="24"/>
          <w:szCs w:val="24"/>
        </w:rPr>
        <w:t>Orunmilá</w:t>
      </w:r>
      <w:proofErr w:type="spellEnd"/>
      <w:r>
        <w:rPr>
          <w:rFonts w:ascii="Times New Roman" w:hAnsi="Times New Roman" w:cs="Times New Roman"/>
          <w:sz w:val="24"/>
          <w:szCs w:val="24"/>
        </w:rPr>
        <w:t xml:space="preserve"> recomendou </w:t>
      </w:r>
      <w:r>
        <w:rPr>
          <w:rFonts w:ascii="Times New Roman" w:hAnsi="Times New Roman" w:cs="Times New Roman"/>
          <w:sz w:val="24"/>
          <w:szCs w:val="24"/>
        </w:rPr>
        <w:lastRenderedPageBreak/>
        <w:t xml:space="preserve">que algumas embaixadoras e alguns embaixadores reunissem-se com </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xml:space="preserve">. Lá se foi uma comitiva munida de uma retórica capaz de convencer uma zebra a visitar uma leoa faminta. Mas, a comitiva não voltou. Então, </w:t>
      </w:r>
      <w:proofErr w:type="spellStart"/>
      <w:r>
        <w:rPr>
          <w:rFonts w:ascii="Times New Roman" w:hAnsi="Times New Roman" w:cs="Times New Roman"/>
          <w:sz w:val="24"/>
          <w:szCs w:val="24"/>
        </w:rPr>
        <w:t>Orunmilá</w:t>
      </w:r>
      <w:proofErr w:type="spellEnd"/>
      <w:r>
        <w:rPr>
          <w:rFonts w:ascii="Times New Roman" w:hAnsi="Times New Roman" w:cs="Times New Roman"/>
          <w:sz w:val="24"/>
          <w:szCs w:val="24"/>
        </w:rPr>
        <w:t xml:space="preserve"> enviou pequeno exército de guerreiras e guerreiros capazes de usar a espada como uma pantera negra usa suas garras. Mas, o pequeno exérci</w:t>
      </w:r>
      <w:r w:rsidR="00E73E37">
        <w:rPr>
          <w:rFonts w:ascii="Times New Roman" w:hAnsi="Times New Roman" w:cs="Times New Roman"/>
          <w:sz w:val="24"/>
          <w:szCs w:val="24"/>
        </w:rPr>
        <w:t xml:space="preserve">to não voltou. Depois que muita </w:t>
      </w:r>
      <w:r>
        <w:rPr>
          <w:rFonts w:ascii="Times New Roman" w:hAnsi="Times New Roman" w:cs="Times New Roman"/>
          <w:sz w:val="24"/>
          <w:szCs w:val="24"/>
        </w:rPr>
        <w:t>gente</w:t>
      </w:r>
      <w:r w:rsidR="00E73E37">
        <w:rPr>
          <w:rFonts w:ascii="Times New Roman" w:hAnsi="Times New Roman" w:cs="Times New Roman"/>
          <w:sz w:val="24"/>
          <w:szCs w:val="24"/>
        </w:rPr>
        <w:t xml:space="preserve">, tanto </w:t>
      </w:r>
      <w:r>
        <w:rPr>
          <w:rFonts w:ascii="Times New Roman" w:hAnsi="Times New Roman" w:cs="Times New Roman"/>
          <w:sz w:val="24"/>
          <w:szCs w:val="24"/>
        </w:rPr>
        <w:t>de paz e de guerra</w:t>
      </w:r>
      <w:r w:rsidR="00E73E37">
        <w:rPr>
          <w:rFonts w:ascii="Times New Roman" w:hAnsi="Times New Roman" w:cs="Times New Roman"/>
          <w:sz w:val="24"/>
          <w:szCs w:val="24"/>
        </w:rPr>
        <w:t>,</w:t>
      </w:r>
      <w:r>
        <w:rPr>
          <w:rFonts w:ascii="Times New Roman" w:hAnsi="Times New Roman" w:cs="Times New Roman"/>
          <w:sz w:val="24"/>
          <w:szCs w:val="24"/>
        </w:rPr>
        <w:t xml:space="preserve"> foram </w:t>
      </w:r>
      <w:proofErr w:type="gramStart"/>
      <w:r>
        <w:rPr>
          <w:rFonts w:ascii="Times New Roman" w:hAnsi="Times New Roman" w:cs="Times New Roman"/>
          <w:sz w:val="24"/>
          <w:szCs w:val="24"/>
        </w:rPr>
        <w:t>levadas</w:t>
      </w:r>
      <w:proofErr w:type="gramEnd"/>
      <w:r>
        <w:rPr>
          <w:rFonts w:ascii="Times New Roman" w:hAnsi="Times New Roman" w:cs="Times New Roman"/>
          <w:sz w:val="24"/>
          <w:szCs w:val="24"/>
        </w:rPr>
        <w:t xml:space="preserve"> pela Morte, nenhuma pessoa do reino aceitava o convite de </w:t>
      </w:r>
      <w:proofErr w:type="spellStart"/>
      <w:r>
        <w:rPr>
          <w:rFonts w:ascii="Times New Roman" w:hAnsi="Times New Roman" w:cs="Times New Roman"/>
          <w:sz w:val="24"/>
          <w:szCs w:val="24"/>
        </w:rPr>
        <w:t>Orunmilá</w:t>
      </w:r>
      <w:proofErr w:type="spellEnd"/>
      <w:r>
        <w:rPr>
          <w:rFonts w:ascii="Times New Roman" w:hAnsi="Times New Roman" w:cs="Times New Roman"/>
          <w:sz w:val="24"/>
          <w:szCs w:val="24"/>
        </w:rPr>
        <w:t xml:space="preserve"> para pedir que </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xml:space="preserve"> parasse de levar as pessoas. Sem a intervenção de alguém, a cada dia mais bichos morriam, cabritas, cabritos, vacas e bois deitavam para não levantar. Então, </w:t>
      </w:r>
      <w:proofErr w:type="spellStart"/>
      <w:r>
        <w:rPr>
          <w:rFonts w:ascii="Times New Roman" w:hAnsi="Times New Roman" w:cs="Times New Roman"/>
          <w:sz w:val="24"/>
          <w:szCs w:val="24"/>
        </w:rPr>
        <w:t>Orunmilá</w:t>
      </w:r>
      <w:proofErr w:type="spellEnd"/>
      <w:r>
        <w:rPr>
          <w:rFonts w:ascii="Times New Roman" w:hAnsi="Times New Roman" w:cs="Times New Roman"/>
          <w:sz w:val="24"/>
          <w:szCs w:val="24"/>
        </w:rPr>
        <w:t xml:space="preserve"> consultou </w:t>
      </w:r>
      <w:proofErr w:type="spellStart"/>
      <w:r>
        <w:rPr>
          <w:rFonts w:ascii="Times New Roman" w:hAnsi="Times New Roman" w:cs="Times New Roman"/>
          <w:sz w:val="24"/>
          <w:szCs w:val="24"/>
        </w:rPr>
        <w:t>Ifá</w:t>
      </w:r>
      <w:proofErr w:type="spellEnd"/>
      <w:r>
        <w:rPr>
          <w:rFonts w:ascii="Times New Roman" w:hAnsi="Times New Roman" w:cs="Times New Roman"/>
          <w:sz w:val="24"/>
          <w:szCs w:val="24"/>
        </w:rPr>
        <w:t xml:space="preserve"> (o sistema divinatório). O segredo revelado indicou que duas crianças; justamente os gêmeos </w:t>
      </w:r>
      <w:proofErr w:type="spellStart"/>
      <w:r w:rsidR="005D5F78">
        <w:rPr>
          <w:rFonts w:ascii="Times New Roman" w:hAnsi="Times New Roman" w:cs="Times New Roman"/>
          <w:sz w:val="24"/>
          <w:szCs w:val="24"/>
        </w:rPr>
        <w:t>Taiwo</w:t>
      </w:r>
      <w:proofErr w:type="spellEnd"/>
      <w:r>
        <w:rPr>
          <w:rFonts w:ascii="Times New Roman" w:hAnsi="Times New Roman" w:cs="Times New Roman"/>
          <w:sz w:val="24"/>
          <w:szCs w:val="24"/>
        </w:rPr>
        <w:t xml:space="preserve"> e </w:t>
      </w:r>
      <w:proofErr w:type="spellStart"/>
      <w:r w:rsidR="005D5F78">
        <w:rPr>
          <w:rFonts w:ascii="Times New Roman" w:hAnsi="Times New Roman" w:cs="Times New Roman"/>
          <w:sz w:val="24"/>
          <w:szCs w:val="24"/>
        </w:rPr>
        <w:t>Kehinde</w:t>
      </w:r>
      <w:proofErr w:type="spellEnd"/>
      <w:r>
        <w:rPr>
          <w:rFonts w:ascii="Times New Roman" w:hAnsi="Times New Roman" w:cs="Times New Roman"/>
          <w:sz w:val="24"/>
          <w:szCs w:val="24"/>
        </w:rPr>
        <w:t>, os gêmeos (</w:t>
      </w:r>
      <w:proofErr w:type="spellStart"/>
      <w:r>
        <w:rPr>
          <w:rFonts w:ascii="Times New Roman" w:hAnsi="Times New Roman" w:cs="Times New Roman"/>
          <w:sz w:val="24"/>
          <w:szCs w:val="24"/>
        </w:rPr>
        <w:t>ibejis</w:t>
      </w:r>
      <w:proofErr w:type="spellEnd"/>
      <w:r>
        <w:rPr>
          <w:rFonts w:ascii="Times New Roman" w:hAnsi="Times New Roman" w:cs="Times New Roman"/>
          <w:sz w:val="24"/>
          <w:szCs w:val="24"/>
        </w:rPr>
        <w:t xml:space="preserve">), deveriam ir conversar com o </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a Morte. Os meninos viviam para brincar e adoravam tocar um tambor dado por sua mãe Iemanjá. É preciso dizer que as duas crianças eram as mais levadas do reino.</w:t>
      </w: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dia seguinte ao convite de </w:t>
      </w:r>
      <w:proofErr w:type="spellStart"/>
      <w:r>
        <w:rPr>
          <w:rFonts w:ascii="Times New Roman" w:hAnsi="Times New Roman" w:cs="Times New Roman"/>
          <w:sz w:val="24"/>
          <w:szCs w:val="24"/>
        </w:rPr>
        <w:t>Orunmilá</w:t>
      </w:r>
      <w:proofErr w:type="spellEnd"/>
      <w:r>
        <w:rPr>
          <w:rFonts w:ascii="Times New Roman" w:hAnsi="Times New Roman" w:cs="Times New Roman"/>
          <w:sz w:val="24"/>
          <w:szCs w:val="24"/>
        </w:rPr>
        <w:t xml:space="preserve">, Iemanjá relutou e não queria deixar que os filhos fossem encontrar a Morte. As crianças abraçaram a mãe e partiram animadas bolando um plano, elas queriam brincar com </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xml:space="preserve">. Elas foram conversar com a Morte da maneira que falavam com gente adulta: brincando, dançando e saltitando. Mas, com um detalhe importante. </w:t>
      </w:r>
      <w:proofErr w:type="spellStart"/>
      <w:r w:rsidR="005D5F78">
        <w:rPr>
          <w:rFonts w:ascii="Times New Roman" w:hAnsi="Times New Roman" w:cs="Times New Roman"/>
          <w:sz w:val="24"/>
          <w:szCs w:val="24"/>
        </w:rPr>
        <w:t>Taiwo</w:t>
      </w:r>
      <w:proofErr w:type="spellEnd"/>
      <w:r>
        <w:rPr>
          <w:rFonts w:ascii="Times New Roman" w:hAnsi="Times New Roman" w:cs="Times New Roman"/>
          <w:sz w:val="24"/>
          <w:szCs w:val="24"/>
        </w:rPr>
        <w:t xml:space="preserve"> e </w:t>
      </w:r>
      <w:proofErr w:type="spellStart"/>
      <w:r w:rsidR="005D5F78">
        <w:rPr>
          <w:rFonts w:ascii="Times New Roman" w:hAnsi="Times New Roman" w:cs="Times New Roman"/>
          <w:sz w:val="24"/>
          <w:szCs w:val="24"/>
        </w:rPr>
        <w:t>Kehinde</w:t>
      </w:r>
      <w:proofErr w:type="spellEnd"/>
      <w:r>
        <w:rPr>
          <w:rFonts w:ascii="Times New Roman" w:hAnsi="Times New Roman" w:cs="Times New Roman"/>
          <w:sz w:val="24"/>
          <w:szCs w:val="24"/>
        </w:rPr>
        <w:t xml:space="preserve"> sempre gostavam de pregar uma peça em quem não sabia que eles eram dois. </w:t>
      </w:r>
      <w:proofErr w:type="spellStart"/>
      <w:r w:rsidR="005D5F78">
        <w:rPr>
          <w:rFonts w:ascii="Times New Roman" w:hAnsi="Times New Roman" w:cs="Times New Roman"/>
          <w:sz w:val="24"/>
          <w:szCs w:val="24"/>
        </w:rPr>
        <w:t>Taiwo</w:t>
      </w:r>
      <w:proofErr w:type="spellEnd"/>
      <w:r>
        <w:rPr>
          <w:rFonts w:ascii="Times New Roman" w:hAnsi="Times New Roman" w:cs="Times New Roman"/>
          <w:sz w:val="24"/>
          <w:szCs w:val="24"/>
        </w:rPr>
        <w:t xml:space="preserve"> começou a tocar o tambor dançando, </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xml:space="preserve"> gostou do que ouviu e se pôs a dançar ao lado da criança. Ao lado da estrada, atrás de arbustos estava </w:t>
      </w:r>
      <w:proofErr w:type="spellStart"/>
      <w:r w:rsidR="005D5F78">
        <w:rPr>
          <w:rFonts w:ascii="Times New Roman" w:hAnsi="Times New Roman" w:cs="Times New Roman"/>
          <w:sz w:val="24"/>
          <w:szCs w:val="24"/>
        </w:rPr>
        <w:t>Kehinde</w:t>
      </w:r>
      <w:proofErr w:type="spellEnd"/>
      <w:r>
        <w:rPr>
          <w:rFonts w:ascii="Times New Roman" w:hAnsi="Times New Roman" w:cs="Times New Roman"/>
          <w:sz w:val="24"/>
          <w:szCs w:val="24"/>
        </w:rPr>
        <w:t xml:space="preserve"> acompanhado a dupla por frestas entre folhas. </w:t>
      </w:r>
      <w:proofErr w:type="spellStart"/>
      <w:r w:rsidR="005D5F78">
        <w:rPr>
          <w:rFonts w:ascii="Times New Roman" w:hAnsi="Times New Roman" w:cs="Times New Roman"/>
          <w:sz w:val="24"/>
          <w:szCs w:val="24"/>
        </w:rPr>
        <w:t>Taiwo</w:t>
      </w:r>
      <w:proofErr w:type="spellEnd"/>
      <w:r>
        <w:rPr>
          <w:rFonts w:ascii="Times New Roman" w:hAnsi="Times New Roman" w:cs="Times New Roman"/>
          <w:sz w:val="24"/>
          <w:szCs w:val="24"/>
        </w:rPr>
        <w:t xml:space="preserve"> dançou, tocou, pulou, brincou e tudo isso na companhia da Morte. Um tempo depois, cansado </w:t>
      </w:r>
      <w:proofErr w:type="spellStart"/>
      <w:r w:rsidR="005D5F78">
        <w:rPr>
          <w:rFonts w:ascii="Times New Roman" w:hAnsi="Times New Roman" w:cs="Times New Roman"/>
          <w:sz w:val="24"/>
          <w:szCs w:val="24"/>
        </w:rPr>
        <w:t>Taiwo</w:t>
      </w:r>
      <w:proofErr w:type="spellEnd"/>
      <w:r>
        <w:rPr>
          <w:rFonts w:ascii="Times New Roman" w:hAnsi="Times New Roman" w:cs="Times New Roman"/>
          <w:sz w:val="24"/>
          <w:szCs w:val="24"/>
        </w:rPr>
        <w:t xml:space="preserve"> passou o tambor para </w:t>
      </w:r>
      <w:proofErr w:type="spellStart"/>
      <w:r w:rsidR="005D5F78">
        <w:rPr>
          <w:rFonts w:ascii="Times New Roman" w:hAnsi="Times New Roman" w:cs="Times New Roman"/>
          <w:sz w:val="24"/>
          <w:szCs w:val="24"/>
        </w:rPr>
        <w:t>Kehinde</w:t>
      </w:r>
      <w:proofErr w:type="spellEnd"/>
      <w:r>
        <w:rPr>
          <w:rFonts w:ascii="Times New Roman" w:hAnsi="Times New Roman" w:cs="Times New Roman"/>
          <w:sz w:val="24"/>
          <w:szCs w:val="24"/>
        </w:rPr>
        <w:t xml:space="preserve">. Este tomou o lugar do irmão de modo discreto sem que a Morte percebesse. Ora, como </w:t>
      </w:r>
      <w:proofErr w:type="spellStart"/>
      <w:r w:rsidR="005D5F78">
        <w:rPr>
          <w:rFonts w:ascii="Times New Roman" w:hAnsi="Times New Roman" w:cs="Times New Roman"/>
          <w:sz w:val="24"/>
          <w:szCs w:val="24"/>
        </w:rPr>
        <w:t>Kehinde</w:t>
      </w:r>
      <w:proofErr w:type="spellEnd"/>
      <w:r>
        <w:rPr>
          <w:rFonts w:ascii="Times New Roman" w:hAnsi="Times New Roman" w:cs="Times New Roman"/>
          <w:sz w:val="24"/>
          <w:szCs w:val="24"/>
        </w:rPr>
        <w:t xml:space="preserve"> estava descansado, dançou, tocou, pulou e brincou com toda energia que tinha. </w:t>
      </w:r>
      <w:proofErr w:type="spellStart"/>
      <w:r w:rsidR="005D5F78">
        <w:rPr>
          <w:rFonts w:ascii="Times New Roman" w:hAnsi="Times New Roman" w:cs="Times New Roman"/>
          <w:sz w:val="24"/>
          <w:szCs w:val="24"/>
        </w:rPr>
        <w:t>Taiwo</w:t>
      </w:r>
      <w:proofErr w:type="spellEnd"/>
      <w:r>
        <w:rPr>
          <w:rFonts w:ascii="Times New Roman" w:hAnsi="Times New Roman" w:cs="Times New Roman"/>
          <w:sz w:val="24"/>
          <w:szCs w:val="24"/>
        </w:rPr>
        <w:t xml:space="preserve"> foi beber água, descansar e ficou atrás de arbustos observando a festa de seu irmão com a Morte. </w:t>
      </w:r>
      <w:proofErr w:type="spellStart"/>
      <w:r w:rsidR="005D5F78">
        <w:rPr>
          <w:rFonts w:ascii="Times New Roman" w:hAnsi="Times New Roman" w:cs="Times New Roman"/>
          <w:sz w:val="24"/>
          <w:szCs w:val="24"/>
        </w:rPr>
        <w:t>Taiwo</w:t>
      </w:r>
      <w:proofErr w:type="spellEnd"/>
      <w:r>
        <w:rPr>
          <w:rFonts w:ascii="Times New Roman" w:hAnsi="Times New Roman" w:cs="Times New Roman"/>
          <w:sz w:val="24"/>
          <w:szCs w:val="24"/>
        </w:rPr>
        <w:t xml:space="preserve"> cochilou e chegou a sonhar. </w:t>
      </w:r>
      <w:proofErr w:type="spellStart"/>
      <w:r w:rsidR="005D5F78">
        <w:rPr>
          <w:rFonts w:ascii="Times New Roman" w:hAnsi="Times New Roman" w:cs="Times New Roman"/>
          <w:sz w:val="24"/>
          <w:szCs w:val="24"/>
        </w:rPr>
        <w:t>Kehinde</w:t>
      </w:r>
      <w:proofErr w:type="spellEnd"/>
      <w:r>
        <w:rPr>
          <w:rFonts w:ascii="Times New Roman" w:hAnsi="Times New Roman" w:cs="Times New Roman"/>
          <w:sz w:val="24"/>
          <w:szCs w:val="24"/>
        </w:rPr>
        <w:t xml:space="preserve"> dançou, tocou, pulou e brincou por um tempo em que as pernas já não se aguentavam. Então, </w:t>
      </w:r>
      <w:proofErr w:type="spellStart"/>
      <w:r w:rsidR="005D5F78">
        <w:rPr>
          <w:rFonts w:ascii="Times New Roman" w:hAnsi="Times New Roman" w:cs="Times New Roman"/>
          <w:sz w:val="24"/>
          <w:szCs w:val="24"/>
        </w:rPr>
        <w:t>Taiwo</w:t>
      </w:r>
      <w:proofErr w:type="spellEnd"/>
      <w:r>
        <w:rPr>
          <w:rFonts w:ascii="Times New Roman" w:hAnsi="Times New Roman" w:cs="Times New Roman"/>
          <w:sz w:val="24"/>
          <w:szCs w:val="24"/>
        </w:rPr>
        <w:t xml:space="preserve"> despertou e vendo que o passo do irmão diminuía, espiou pelo arbusto e com cuidado saiu para tomar o lugar do irmão.  Isso se repetiu por sete vezes. De modo que </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xml:space="preserve"> já não aguentava mais. Daí</w:t>
      </w:r>
      <w:proofErr w:type="gramStart"/>
      <w:r>
        <w:rPr>
          <w:rFonts w:ascii="Times New Roman" w:hAnsi="Times New Roman" w:cs="Times New Roman"/>
          <w:sz w:val="24"/>
          <w:szCs w:val="24"/>
        </w:rPr>
        <w:t>, foi</w:t>
      </w:r>
      <w:proofErr w:type="gramEnd"/>
      <w:r>
        <w:rPr>
          <w:rFonts w:ascii="Times New Roman" w:hAnsi="Times New Roman" w:cs="Times New Roman"/>
          <w:sz w:val="24"/>
          <w:szCs w:val="24"/>
        </w:rPr>
        <w:t xml:space="preserve"> até a presença do rei </w:t>
      </w:r>
      <w:proofErr w:type="spellStart"/>
      <w:r>
        <w:rPr>
          <w:rFonts w:ascii="Times New Roman" w:hAnsi="Times New Roman" w:cs="Times New Roman"/>
          <w:sz w:val="24"/>
          <w:szCs w:val="24"/>
        </w:rPr>
        <w:t>Orunmilá</w:t>
      </w:r>
      <w:proofErr w:type="spellEnd"/>
      <w:r>
        <w:rPr>
          <w:rFonts w:ascii="Times New Roman" w:hAnsi="Times New Roman" w:cs="Times New Roman"/>
          <w:sz w:val="24"/>
          <w:szCs w:val="24"/>
        </w:rPr>
        <w:t xml:space="preserve"> e disse que tinha dançado mesmo sem querer e que por isso deixaria o reino. No dia seguinte, a celebração foi uma apoteose de tambores, sons de corda e de sopro. </w:t>
      </w:r>
      <w:proofErr w:type="spellStart"/>
      <w:r w:rsidR="005D5F78">
        <w:rPr>
          <w:rFonts w:ascii="Times New Roman" w:hAnsi="Times New Roman" w:cs="Times New Roman"/>
          <w:sz w:val="24"/>
          <w:szCs w:val="24"/>
        </w:rPr>
        <w:t>Taiwo</w:t>
      </w:r>
      <w:proofErr w:type="spellEnd"/>
      <w:r>
        <w:rPr>
          <w:rFonts w:ascii="Times New Roman" w:hAnsi="Times New Roman" w:cs="Times New Roman"/>
          <w:sz w:val="24"/>
          <w:szCs w:val="24"/>
        </w:rPr>
        <w:t xml:space="preserve"> e </w:t>
      </w:r>
      <w:proofErr w:type="spellStart"/>
      <w:r w:rsidR="005D5F78">
        <w:rPr>
          <w:rFonts w:ascii="Times New Roman" w:hAnsi="Times New Roman" w:cs="Times New Roman"/>
          <w:sz w:val="24"/>
          <w:szCs w:val="24"/>
        </w:rPr>
        <w:t>Kehinde</w:t>
      </w:r>
      <w:proofErr w:type="spellEnd"/>
      <w:r>
        <w:rPr>
          <w:rFonts w:ascii="Times New Roman" w:hAnsi="Times New Roman" w:cs="Times New Roman"/>
          <w:sz w:val="24"/>
          <w:szCs w:val="24"/>
        </w:rPr>
        <w:t xml:space="preserve"> juntamente com todas as crianças puseram gente adulta para dançar, incluindo </w:t>
      </w:r>
      <w:r>
        <w:rPr>
          <w:rFonts w:ascii="Times New Roman" w:hAnsi="Times New Roman" w:cs="Times New Roman"/>
          <w:sz w:val="24"/>
          <w:szCs w:val="24"/>
        </w:rPr>
        <w:lastRenderedPageBreak/>
        <w:t xml:space="preserve">Iemanjá e </w:t>
      </w:r>
      <w:proofErr w:type="spellStart"/>
      <w:r>
        <w:rPr>
          <w:rFonts w:ascii="Times New Roman" w:hAnsi="Times New Roman" w:cs="Times New Roman"/>
          <w:sz w:val="24"/>
          <w:szCs w:val="24"/>
        </w:rPr>
        <w:t>Orunmilá</w:t>
      </w:r>
      <w:proofErr w:type="spellEnd"/>
      <w:r>
        <w:rPr>
          <w:rFonts w:ascii="Times New Roman" w:hAnsi="Times New Roman" w:cs="Times New Roman"/>
          <w:sz w:val="24"/>
          <w:szCs w:val="24"/>
        </w:rPr>
        <w:t>. Afinal, depois que duas crianças já tinham colocado a Morte para dançar, ninguém mais poderia resistir.</w:t>
      </w: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história pode ser resumida num enunciado que voltaremos adiante. A Infância é mais poderosa do que a morte.  Nós voltaremos a essa afirmação depois de acharmos o enunciado da próxima história. </w:t>
      </w:r>
      <w:r>
        <w:rPr>
          <w:rFonts w:ascii="Times New Roman" w:hAnsi="Times New Roman" w:cs="Times New Roman"/>
          <w:sz w:val="24"/>
          <w:szCs w:val="24"/>
        </w:rPr>
        <w:tab/>
        <w:t xml:space="preserve">Na </w:t>
      </w:r>
      <w:r>
        <w:rPr>
          <w:rFonts w:ascii="Times New Roman" w:hAnsi="Times New Roman" w:cs="Times New Roman"/>
          <w:i/>
          <w:sz w:val="24"/>
          <w:szCs w:val="24"/>
        </w:rPr>
        <w:t xml:space="preserve">Bíblia </w:t>
      </w:r>
      <w:r>
        <w:rPr>
          <w:rFonts w:ascii="Times New Roman" w:hAnsi="Times New Roman" w:cs="Times New Roman"/>
          <w:sz w:val="24"/>
          <w:szCs w:val="24"/>
        </w:rPr>
        <w:t>nos livros de Mateus, Marcos e Lucas encontramos passagens comuns. Aqui nos interessa especialmente uma em que a questão central é: “quem é o maior no reino dos céus?”.  Vejamos:</w:t>
      </w:r>
    </w:p>
    <w:p w:rsidR="000C3D0B" w:rsidRDefault="000C3D0B" w:rsidP="000C3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No livro de Mateus 18: 1,6. </w:t>
      </w:r>
    </w:p>
    <w:p w:rsidR="000C3D0B" w:rsidRPr="00CE286B" w:rsidRDefault="000C3D0B" w:rsidP="000C3D0B">
      <w:pPr>
        <w:spacing w:after="0" w:line="240" w:lineRule="auto"/>
        <w:ind w:left="1416"/>
        <w:jc w:val="both"/>
        <w:rPr>
          <w:rFonts w:ascii="Times New Roman" w:hAnsi="Times New Roman" w:cs="Times New Roman"/>
          <w:szCs w:val="24"/>
        </w:rPr>
      </w:pPr>
      <w:r w:rsidRPr="00CE286B">
        <w:rPr>
          <w:rStyle w:val="maintext"/>
          <w:rFonts w:ascii="Times New Roman" w:hAnsi="Times New Roman" w:cs="Times New Roman"/>
          <w:szCs w:val="24"/>
          <w:shd w:val="clear" w:color="auto" w:fill="FDFEFF"/>
        </w:rPr>
        <w:t xml:space="preserve">Naquele momento os discípulos aproximaram-se de Jesus e perguntaram: “Quem é o maior no Reino dos céus?”. E Jesus, chamando uma criança, colocou-a no meio deles.  E disse: “Com toda a certeza vos afirmo que, se não vos converterdes e não vos tornardes como </w:t>
      </w:r>
      <w:proofErr w:type="gramStart"/>
      <w:r w:rsidRPr="00CE286B">
        <w:rPr>
          <w:rStyle w:val="maintext"/>
          <w:rFonts w:ascii="Times New Roman" w:hAnsi="Times New Roman" w:cs="Times New Roman"/>
          <w:szCs w:val="24"/>
          <w:shd w:val="clear" w:color="auto" w:fill="FDFEFF"/>
        </w:rPr>
        <w:t>crianças, de modo algum entrareis</w:t>
      </w:r>
      <w:proofErr w:type="gramEnd"/>
      <w:r w:rsidRPr="00CE286B">
        <w:rPr>
          <w:rStyle w:val="maintext"/>
          <w:rFonts w:ascii="Times New Roman" w:hAnsi="Times New Roman" w:cs="Times New Roman"/>
          <w:szCs w:val="24"/>
          <w:shd w:val="clear" w:color="auto" w:fill="FDFEFF"/>
        </w:rPr>
        <w:t xml:space="preserve"> no Reino dos céus. Portanto, todo aquele que se tornar humilde, como esta criança, esse é o maior no Reino dos céus. E quem recebe uma destas crianças, em meu nome, a mim me recebe. Jesus adverte sobre as ciladas. Entretanto, se alguém fizer tropeçar um destes pequeninos que creem em mim, melhor lhe seria amarrar uma pedra de moinho no pescoço e se afogar nas profundezas do mar. </w:t>
      </w:r>
    </w:p>
    <w:p w:rsidR="000C3D0B" w:rsidRPr="00CE286B" w:rsidRDefault="000C3D0B" w:rsidP="000C3D0B">
      <w:pPr>
        <w:spacing w:after="0" w:line="360" w:lineRule="auto"/>
        <w:jc w:val="both"/>
        <w:rPr>
          <w:rFonts w:ascii="Times New Roman" w:hAnsi="Times New Roman" w:cs="Times New Roman"/>
          <w:sz w:val="24"/>
          <w:szCs w:val="24"/>
        </w:rPr>
      </w:pPr>
    </w:p>
    <w:p w:rsidR="000C3D0B" w:rsidRDefault="000C3D0B" w:rsidP="000C3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Nós encontramos outras passagens sobre a mesma situação em Marcos. </w:t>
      </w:r>
    </w:p>
    <w:p w:rsidR="000C3D0B" w:rsidRDefault="000C3D0B" w:rsidP="000C3D0B">
      <w:pPr>
        <w:spacing w:after="0" w:line="240" w:lineRule="auto"/>
        <w:ind w:left="1416"/>
        <w:jc w:val="both"/>
        <w:rPr>
          <w:rFonts w:ascii="Times New Roman" w:hAnsi="Times New Roman" w:cs="Times New Roman"/>
          <w:color w:val="000000"/>
          <w:shd w:val="clear" w:color="auto" w:fill="FFFFFF"/>
        </w:rPr>
      </w:pPr>
      <w:r w:rsidRPr="0086251F">
        <w:rPr>
          <w:rFonts w:ascii="Times New Roman" w:hAnsi="Times New Roman" w:cs="Times New Roman"/>
          <w:color w:val="000000"/>
          <w:shd w:val="clear" w:color="auto" w:fill="FFFFFF"/>
        </w:rPr>
        <w:t>Apresentaram-lhe então crianças para que as tocasse; mas os discípulos repreendiam os que as apresentavam.</w:t>
      </w:r>
      <w:r>
        <w:rPr>
          <w:rFonts w:ascii="Times New Roman" w:hAnsi="Times New Roman" w:cs="Times New Roman"/>
          <w:color w:val="000000"/>
          <w:shd w:val="clear" w:color="auto" w:fill="FFFFFF"/>
        </w:rPr>
        <w:t xml:space="preserve"> </w:t>
      </w:r>
      <w:r w:rsidRPr="0086251F">
        <w:rPr>
          <w:rFonts w:ascii="Times New Roman" w:hAnsi="Times New Roman" w:cs="Times New Roman"/>
          <w:color w:val="000000"/>
          <w:shd w:val="clear" w:color="auto" w:fill="FFFFFF"/>
        </w:rPr>
        <w:t xml:space="preserve">Vendo-o, Jesus indignou-se e </w:t>
      </w:r>
      <w:r>
        <w:rPr>
          <w:rFonts w:ascii="Times New Roman" w:hAnsi="Times New Roman" w:cs="Times New Roman"/>
          <w:color w:val="000000"/>
          <w:shd w:val="clear" w:color="auto" w:fill="FFFFFF"/>
        </w:rPr>
        <w:t>disse-lhes: “Deixai vir a mim os pequeninos</w:t>
      </w:r>
      <w:r w:rsidRPr="0086251F">
        <w:rPr>
          <w:rFonts w:ascii="Times New Roman" w:hAnsi="Times New Roman" w:cs="Times New Roman"/>
          <w:color w:val="000000"/>
          <w:shd w:val="clear" w:color="auto" w:fill="FFFFFF"/>
        </w:rPr>
        <w:t xml:space="preserve"> e não os impeçais, porque o Reino de Deus é daqueles</w:t>
      </w:r>
      <w:r>
        <w:rPr>
          <w:rFonts w:ascii="Times New Roman" w:hAnsi="Times New Roman" w:cs="Times New Roman"/>
          <w:color w:val="000000"/>
          <w:shd w:val="clear" w:color="auto" w:fill="FFFFFF"/>
        </w:rPr>
        <w:t xml:space="preserve"> que se lhes assemelham. Em verdade vos </w:t>
      </w:r>
      <w:r w:rsidRPr="0086251F">
        <w:rPr>
          <w:rFonts w:ascii="Times New Roman" w:hAnsi="Times New Roman" w:cs="Times New Roman"/>
          <w:color w:val="000000"/>
          <w:shd w:val="clear" w:color="auto" w:fill="FFFFFF"/>
        </w:rPr>
        <w:t>digo: todo o que não receber o Reino de Deus com a mentalidade de uma criança,</w:t>
      </w:r>
      <w:r>
        <w:rPr>
          <w:rFonts w:ascii="Times New Roman" w:hAnsi="Times New Roman" w:cs="Times New Roman"/>
          <w:color w:val="000000"/>
          <w:shd w:val="clear" w:color="auto" w:fill="FFFFFF"/>
        </w:rPr>
        <w:t xml:space="preserve"> </w:t>
      </w:r>
      <w:r w:rsidRPr="0086251F">
        <w:rPr>
          <w:rFonts w:ascii="Times New Roman" w:hAnsi="Times New Roman" w:cs="Times New Roman"/>
          <w:color w:val="000000"/>
          <w:shd w:val="clear" w:color="auto" w:fill="FFFFFF"/>
        </w:rPr>
        <w:t>nele não en</w:t>
      </w:r>
      <w:r>
        <w:rPr>
          <w:rFonts w:ascii="Times New Roman" w:hAnsi="Times New Roman" w:cs="Times New Roman"/>
          <w:color w:val="000000"/>
          <w:shd w:val="clear" w:color="auto" w:fill="FFFFFF"/>
        </w:rPr>
        <w:t>trará”.</w:t>
      </w:r>
      <w:r w:rsidRPr="0086251F">
        <w:rPr>
          <w:rFonts w:ascii="Times New Roman" w:hAnsi="Times New Roman" w:cs="Times New Roman"/>
          <w:color w:val="000000"/>
        </w:rPr>
        <w:br/>
      </w:r>
      <w:r w:rsidRPr="0086251F">
        <w:rPr>
          <w:rFonts w:ascii="Times New Roman" w:hAnsi="Times New Roman" w:cs="Times New Roman"/>
          <w:color w:val="000000"/>
          <w:shd w:val="clear" w:color="auto" w:fill="FFFFFF"/>
        </w:rPr>
        <w:t>Em seguida, ele as abraçou e as abençoou, impondo-lhes as mãos</w:t>
      </w:r>
      <w:r>
        <w:rPr>
          <w:rFonts w:ascii="Times New Roman" w:hAnsi="Times New Roman" w:cs="Times New Roman"/>
          <w:color w:val="000000"/>
          <w:shd w:val="clear" w:color="auto" w:fill="FFFFFF"/>
        </w:rPr>
        <w:t xml:space="preserve"> (Marcos 10: 13-16).</w:t>
      </w:r>
    </w:p>
    <w:p w:rsidR="000C3D0B" w:rsidRDefault="000C3D0B" w:rsidP="000C3D0B">
      <w:pPr>
        <w:spacing w:after="0" w:line="240" w:lineRule="auto"/>
        <w:ind w:left="1416"/>
        <w:jc w:val="both"/>
        <w:rPr>
          <w:color w:val="000000"/>
          <w:sz w:val="27"/>
          <w:szCs w:val="27"/>
        </w:rPr>
      </w:pPr>
    </w:p>
    <w:p w:rsidR="000C3D0B" w:rsidRDefault="000C3D0B" w:rsidP="000C3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livro de Lucas encontramos um trecho baseado no mesmo evento. </w:t>
      </w:r>
    </w:p>
    <w:p w:rsidR="000C3D0B" w:rsidRPr="0086251F" w:rsidRDefault="000C3D0B" w:rsidP="000C3D0B">
      <w:pPr>
        <w:spacing w:after="0" w:line="240" w:lineRule="auto"/>
        <w:ind w:left="1416"/>
        <w:jc w:val="both"/>
        <w:rPr>
          <w:rFonts w:ascii="Times New Roman" w:hAnsi="Times New Roman" w:cs="Times New Roman"/>
          <w:color w:val="000000"/>
          <w:shd w:val="clear" w:color="auto" w:fill="FFFFFF"/>
        </w:rPr>
      </w:pPr>
      <w:r w:rsidRPr="0086251F">
        <w:rPr>
          <w:rFonts w:ascii="Times New Roman" w:hAnsi="Times New Roman" w:cs="Times New Roman"/>
          <w:color w:val="000000"/>
          <w:shd w:val="clear" w:color="auto" w:fill="FFFFFF"/>
        </w:rPr>
        <w:t xml:space="preserve">Trouxeram-lhe também criancinhas, para que ele as tocasse. Vendo isto, os discípulos as repreendiam. Jesus, porém, chamou-as e disse: Deixai vir a mim as criancinhas e não as impeçais, porque o Reino de Deus é daqueles que se </w:t>
      </w:r>
      <w:proofErr w:type="gramStart"/>
      <w:r w:rsidRPr="0086251F">
        <w:rPr>
          <w:rFonts w:ascii="Times New Roman" w:hAnsi="Times New Roman" w:cs="Times New Roman"/>
          <w:color w:val="000000"/>
          <w:shd w:val="clear" w:color="auto" w:fill="FFFFFF"/>
        </w:rPr>
        <w:t>parecem</w:t>
      </w:r>
      <w:proofErr w:type="gramEnd"/>
      <w:r w:rsidRPr="0086251F">
        <w:rPr>
          <w:rFonts w:ascii="Times New Roman" w:hAnsi="Times New Roman" w:cs="Times New Roman"/>
          <w:color w:val="000000"/>
          <w:shd w:val="clear" w:color="auto" w:fill="FFFFFF"/>
        </w:rPr>
        <w:t xml:space="preserve"> com elas. Em verdade vos declaro: quem não receber o Reino de Deus como uma criancinha, nele não entrará (LUCAS 18: 15-17). </w:t>
      </w:r>
    </w:p>
    <w:p w:rsidR="000C3D0B" w:rsidRDefault="000C3D0B" w:rsidP="000C3D0B">
      <w:pPr>
        <w:spacing w:after="0" w:line="360" w:lineRule="auto"/>
        <w:jc w:val="both"/>
        <w:rPr>
          <w:color w:val="000000"/>
          <w:sz w:val="27"/>
          <w:szCs w:val="27"/>
        </w:rPr>
      </w:pP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Essas passagens bíblicas podem ser interpretadas de que maneira? Aqui acompanhamos aquilo que o teólogo Alessandro Rocha toma como sua tarefa no estudo sistemático da </w:t>
      </w:r>
      <w:r>
        <w:rPr>
          <w:rFonts w:ascii="Times New Roman" w:hAnsi="Times New Roman" w:cs="Times New Roman"/>
          <w:i/>
          <w:sz w:val="24"/>
          <w:szCs w:val="24"/>
        </w:rPr>
        <w:t>Bíblia</w:t>
      </w:r>
      <w:r w:rsidRPr="00336F90">
        <w:rPr>
          <w:rFonts w:ascii="Times New Roman" w:hAnsi="Times New Roman" w:cs="Times New Roman"/>
          <w:i/>
          <w:sz w:val="24"/>
          <w:szCs w:val="24"/>
        </w:rPr>
        <w:t>.</w:t>
      </w:r>
      <w:r w:rsidRPr="00336F90">
        <w:rPr>
          <w:rFonts w:ascii="Times New Roman" w:hAnsi="Times New Roman" w:cs="Times New Roman"/>
          <w:sz w:val="24"/>
          <w:szCs w:val="24"/>
        </w:rPr>
        <w:t xml:space="preserve"> “Nosso desafio consiste na proposição de uma abordagem metodológica que ofereça condições para uma ruptura com o discurso teológico sistemático unívoco” (ROCHA,</w:t>
      </w:r>
      <w:r>
        <w:rPr>
          <w:rFonts w:ascii="Times New Roman" w:hAnsi="Times New Roman" w:cs="Times New Roman"/>
          <w:sz w:val="24"/>
          <w:szCs w:val="24"/>
        </w:rPr>
        <w:t xml:space="preserve"> 2007,</w:t>
      </w:r>
      <w:r w:rsidRPr="00336F90">
        <w:rPr>
          <w:rFonts w:ascii="Times New Roman" w:hAnsi="Times New Roman" w:cs="Times New Roman"/>
          <w:sz w:val="24"/>
          <w:szCs w:val="24"/>
        </w:rPr>
        <w:t xml:space="preserve"> p.121). No mesmo livro, Rocha nos diz que: “não se deveria mais falar de discurso teológico, mas de discursos teológicos. Tanto a dimensão do discurso quanto a da teologia são pluralizadas</w:t>
      </w:r>
      <w:r>
        <w:rPr>
          <w:rFonts w:ascii="Times New Roman" w:hAnsi="Times New Roman" w:cs="Times New Roman"/>
          <w:sz w:val="24"/>
          <w:szCs w:val="24"/>
        </w:rPr>
        <w:t xml:space="preserve">” (Idem, p.135).  Dito isso, </w:t>
      </w:r>
      <w:r>
        <w:rPr>
          <w:rFonts w:ascii="Times New Roman" w:hAnsi="Times New Roman" w:cs="Times New Roman"/>
          <w:sz w:val="24"/>
          <w:szCs w:val="24"/>
        </w:rPr>
        <w:lastRenderedPageBreak/>
        <w:t>optamos por uma interpretação que pode ser resumida no enunciado: somente o estado de Infância propicia a entrada no reino dos céus.</w:t>
      </w: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um lado, versos iorubas que est</w:t>
      </w:r>
      <w:r w:rsidR="005D5F78">
        <w:rPr>
          <w:rFonts w:ascii="Times New Roman" w:hAnsi="Times New Roman" w:cs="Times New Roman"/>
          <w:sz w:val="24"/>
          <w:szCs w:val="24"/>
        </w:rPr>
        <w:t>ão presentes em religiões como C</w:t>
      </w:r>
      <w:r>
        <w:rPr>
          <w:rFonts w:ascii="Times New Roman" w:hAnsi="Times New Roman" w:cs="Times New Roman"/>
          <w:sz w:val="24"/>
          <w:szCs w:val="24"/>
        </w:rPr>
        <w:t xml:space="preserve">andomblé, culto a </w:t>
      </w:r>
      <w:proofErr w:type="spellStart"/>
      <w:r>
        <w:rPr>
          <w:rFonts w:ascii="Times New Roman" w:hAnsi="Times New Roman" w:cs="Times New Roman"/>
          <w:sz w:val="24"/>
          <w:szCs w:val="24"/>
        </w:rPr>
        <w:t>Ifá</w:t>
      </w:r>
      <w:proofErr w:type="spellEnd"/>
      <w:r>
        <w:rPr>
          <w:rFonts w:ascii="Times New Roman" w:hAnsi="Times New Roman" w:cs="Times New Roman"/>
          <w:sz w:val="24"/>
          <w:szCs w:val="24"/>
        </w:rPr>
        <w:t xml:space="preserve"> e umbanda, dentre outras. De outro, os versos cristãos que estão presentes em religiões como o catolicismo apostólico romano, no vasto conjunto de denominações do protestantismo (evangélico) e no espiritismo kardecista, dentre outras. Em nossa interpretação </w:t>
      </w:r>
      <w:proofErr w:type="spellStart"/>
      <w:r>
        <w:rPr>
          <w:rFonts w:ascii="Times New Roman" w:hAnsi="Times New Roman" w:cs="Times New Roman"/>
          <w:sz w:val="24"/>
          <w:szCs w:val="24"/>
        </w:rPr>
        <w:t>afroperspectivista</w:t>
      </w:r>
      <w:proofErr w:type="spellEnd"/>
      <w:r>
        <w:rPr>
          <w:rFonts w:ascii="Times New Roman" w:hAnsi="Times New Roman" w:cs="Times New Roman"/>
          <w:sz w:val="24"/>
          <w:szCs w:val="24"/>
        </w:rPr>
        <w:t xml:space="preserve">, o que todas possuem em comum é muito simples, a realização da espiritualidade só chega ao seu apogeu quando somos capazes de assumir a Infância como um estado existencial especial que nunca devemos perder. Nunca perder de vista o milagre cotidiano de existir, a mais-valia da vida que precisamos insistir em buscar. No campo da espiritualidade, o poder da Infância é o caminho para fazer a morte dançar e para entrar no reino dos céus. </w:t>
      </w:r>
    </w:p>
    <w:p w:rsidR="005D5F78" w:rsidRDefault="005D5F78" w:rsidP="0012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que </w:t>
      </w:r>
      <w:r w:rsidR="00D62CA3">
        <w:rPr>
          <w:rFonts w:ascii="Times New Roman" w:hAnsi="Times New Roman" w:cs="Times New Roman"/>
          <w:sz w:val="24"/>
          <w:szCs w:val="24"/>
        </w:rPr>
        <w:t>significa dizer que as crianças c</w:t>
      </w:r>
      <w:r>
        <w:rPr>
          <w:rFonts w:ascii="Times New Roman" w:hAnsi="Times New Roman" w:cs="Times New Roman"/>
          <w:sz w:val="24"/>
          <w:szCs w:val="24"/>
        </w:rPr>
        <w:t>oloca</w:t>
      </w:r>
      <w:r w:rsidR="00D62CA3">
        <w:rPr>
          <w:rFonts w:ascii="Times New Roman" w:hAnsi="Times New Roman" w:cs="Times New Roman"/>
          <w:sz w:val="24"/>
          <w:szCs w:val="24"/>
        </w:rPr>
        <w:t>m</w:t>
      </w:r>
      <w:r>
        <w:rPr>
          <w:rFonts w:ascii="Times New Roman" w:hAnsi="Times New Roman" w:cs="Times New Roman"/>
          <w:sz w:val="24"/>
          <w:szCs w:val="24"/>
        </w:rPr>
        <w:t xml:space="preserve"> a morte para dançar</w:t>
      </w:r>
      <w:r w:rsidR="00D62CA3">
        <w:rPr>
          <w:rFonts w:ascii="Times New Roman" w:hAnsi="Times New Roman" w:cs="Times New Roman"/>
          <w:sz w:val="24"/>
          <w:szCs w:val="24"/>
        </w:rPr>
        <w:t xml:space="preserve">? O que quer dizer que somente as crianças entram no reino dos céus? Numa abordagem </w:t>
      </w:r>
      <w:proofErr w:type="spellStart"/>
      <w:r w:rsidR="00D62CA3">
        <w:rPr>
          <w:rFonts w:ascii="Times New Roman" w:hAnsi="Times New Roman" w:cs="Times New Roman"/>
          <w:sz w:val="24"/>
          <w:szCs w:val="24"/>
        </w:rPr>
        <w:t>afroperscpectivista</w:t>
      </w:r>
      <w:proofErr w:type="spellEnd"/>
      <w:r w:rsidR="00D62CA3">
        <w:rPr>
          <w:rFonts w:ascii="Times New Roman" w:hAnsi="Times New Roman" w:cs="Times New Roman"/>
          <w:sz w:val="24"/>
          <w:szCs w:val="24"/>
        </w:rPr>
        <w:t>, a Infância é o conceito espiritual que está presente nas duas narrativas religiosas.</w:t>
      </w:r>
      <w:r w:rsidR="0012740F">
        <w:rPr>
          <w:rFonts w:ascii="Times New Roman" w:hAnsi="Times New Roman" w:cs="Times New Roman"/>
          <w:sz w:val="24"/>
          <w:szCs w:val="24"/>
        </w:rPr>
        <w:t xml:space="preserve"> </w:t>
      </w:r>
      <w:r w:rsidR="003911D1">
        <w:rPr>
          <w:rFonts w:ascii="Times New Roman" w:hAnsi="Times New Roman" w:cs="Times New Roman"/>
          <w:sz w:val="24"/>
          <w:szCs w:val="24"/>
        </w:rPr>
        <w:t xml:space="preserve">Aqui </w:t>
      </w:r>
      <w:r w:rsidR="0012740F">
        <w:rPr>
          <w:rFonts w:ascii="Times New Roman" w:hAnsi="Times New Roman" w:cs="Times New Roman"/>
          <w:sz w:val="24"/>
          <w:szCs w:val="24"/>
        </w:rPr>
        <w:t>“</w:t>
      </w:r>
      <w:r w:rsidR="003911D1">
        <w:rPr>
          <w:rFonts w:ascii="Times New Roman" w:hAnsi="Times New Roman" w:cs="Times New Roman"/>
          <w:sz w:val="24"/>
          <w:szCs w:val="24"/>
        </w:rPr>
        <w:t>c</w:t>
      </w:r>
      <w:r w:rsidR="0012740F">
        <w:rPr>
          <w:rFonts w:ascii="Times New Roman" w:hAnsi="Times New Roman" w:cs="Times New Roman"/>
          <w:sz w:val="24"/>
          <w:szCs w:val="24"/>
        </w:rPr>
        <w:t xml:space="preserve">riança” é uma metáfora para “Infância”. De modo que interpretamos que no contexto do </w:t>
      </w:r>
      <w:r w:rsidR="00D62CA3">
        <w:rPr>
          <w:rFonts w:ascii="Times New Roman" w:hAnsi="Times New Roman" w:cs="Times New Roman"/>
          <w:sz w:val="24"/>
          <w:szCs w:val="24"/>
        </w:rPr>
        <w:t>Candomblé</w:t>
      </w:r>
      <w:r w:rsidR="0012740F">
        <w:rPr>
          <w:rFonts w:ascii="Times New Roman" w:hAnsi="Times New Roman" w:cs="Times New Roman"/>
          <w:sz w:val="24"/>
          <w:szCs w:val="24"/>
        </w:rPr>
        <w:t xml:space="preserve">, afirmarmos que </w:t>
      </w:r>
      <w:r w:rsidR="00D62CA3">
        <w:rPr>
          <w:rFonts w:ascii="Times New Roman" w:hAnsi="Times New Roman" w:cs="Times New Roman"/>
          <w:sz w:val="24"/>
          <w:szCs w:val="24"/>
        </w:rPr>
        <w:t>a Infância é capaz de olhar diretamente para a morte e toma-la como razão necessária para fazer d</w:t>
      </w:r>
      <w:r w:rsidR="0012740F">
        <w:rPr>
          <w:rFonts w:ascii="Times New Roman" w:hAnsi="Times New Roman" w:cs="Times New Roman"/>
          <w:sz w:val="24"/>
          <w:szCs w:val="24"/>
        </w:rPr>
        <w:t>a vida uma atividade brincante. O Cristianismo está dizendo que a Infância é o modo de vida que faz o seu habitat ser um paraíso porque o torna um território brincante. A Infância opera pelos desígnios da transformação, da produção de realidades</w:t>
      </w:r>
      <w:r w:rsidR="003911D1">
        <w:rPr>
          <w:rFonts w:ascii="Times New Roman" w:hAnsi="Times New Roman" w:cs="Times New Roman"/>
          <w:sz w:val="24"/>
          <w:szCs w:val="24"/>
        </w:rPr>
        <w:t xml:space="preserve"> porque reconfigura através de sua potência criadora. Um olhar infantil é capaz de se espantar diante do que é corriqueiro e enxergar coisas inusitadas nas situações mais regulares e ordinárias.</w:t>
      </w:r>
    </w:p>
    <w:p w:rsidR="000C3D0B" w:rsidRPr="00B45C7F" w:rsidRDefault="000C3D0B" w:rsidP="000C3D0B">
      <w:pPr>
        <w:spacing w:after="0" w:line="360" w:lineRule="auto"/>
        <w:ind w:firstLine="708"/>
        <w:jc w:val="both"/>
        <w:rPr>
          <w:rFonts w:ascii="Times New Roman" w:hAnsi="Times New Roman" w:cs="Times New Roman"/>
          <w:b/>
          <w:sz w:val="24"/>
          <w:szCs w:val="24"/>
        </w:rPr>
      </w:pPr>
    </w:p>
    <w:p w:rsidR="000C3D0B" w:rsidRDefault="000C3D0B" w:rsidP="000C3D0B">
      <w:pPr>
        <w:spacing w:after="0" w:line="360" w:lineRule="auto"/>
        <w:jc w:val="both"/>
        <w:rPr>
          <w:rFonts w:ascii="Times New Roman" w:hAnsi="Times New Roman" w:cs="Times New Roman"/>
          <w:b/>
          <w:sz w:val="24"/>
          <w:szCs w:val="24"/>
        </w:rPr>
      </w:pPr>
      <w:r w:rsidRPr="00B45C7F">
        <w:rPr>
          <w:rFonts w:ascii="Times New Roman" w:hAnsi="Times New Roman" w:cs="Times New Roman"/>
          <w:b/>
          <w:sz w:val="24"/>
          <w:szCs w:val="24"/>
        </w:rPr>
        <w:t>A</w:t>
      </w:r>
      <w:r>
        <w:rPr>
          <w:rFonts w:ascii="Times New Roman" w:hAnsi="Times New Roman" w:cs="Times New Roman"/>
          <w:b/>
          <w:sz w:val="24"/>
          <w:szCs w:val="24"/>
        </w:rPr>
        <w:t>s narrativas no campo da política</w:t>
      </w:r>
    </w:p>
    <w:p w:rsidR="000C3D0B" w:rsidRDefault="000C3D0B" w:rsidP="000C3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campo dos estudos políticos encontramos um vasto repertório de escolas e autorias relevantes. A </w:t>
      </w:r>
      <w:proofErr w:type="spellStart"/>
      <w:r>
        <w:rPr>
          <w:rFonts w:ascii="Times New Roman" w:hAnsi="Times New Roman" w:cs="Times New Roman"/>
          <w:sz w:val="24"/>
          <w:szCs w:val="24"/>
        </w:rPr>
        <w:t>afroperspectividade</w:t>
      </w:r>
      <w:proofErr w:type="spellEnd"/>
      <w:r>
        <w:rPr>
          <w:rFonts w:ascii="Times New Roman" w:hAnsi="Times New Roman" w:cs="Times New Roman"/>
          <w:sz w:val="24"/>
          <w:szCs w:val="24"/>
        </w:rPr>
        <w:t xml:space="preserve"> não tem fixação por autores e autoras, as leituras dos estudos são ditadas muito mais pela qualidade e tipos de problemas a serem enfrentados. Aqui partiremos inicialmente das investigações de dois autores. De um lado, o filósofo político branco estadunidense Michael </w:t>
      </w:r>
      <w:proofErr w:type="spellStart"/>
      <w:r>
        <w:rPr>
          <w:rFonts w:ascii="Times New Roman" w:hAnsi="Times New Roman" w:cs="Times New Roman"/>
          <w:sz w:val="24"/>
          <w:szCs w:val="24"/>
        </w:rPr>
        <w:t>Hardt</w:t>
      </w:r>
      <w:proofErr w:type="spellEnd"/>
      <w:r>
        <w:rPr>
          <w:rFonts w:ascii="Times New Roman" w:hAnsi="Times New Roman" w:cs="Times New Roman"/>
          <w:sz w:val="24"/>
          <w:szCs w:val="24"/>
        </w:rPr>
        <w:t xml:space="preserve">. De outro, o celebrado autor de </w:t>
      </w:r>
      <w:r>
        <w:rPr>
          <w:rFonts w:ascii="Times New Roman" w:hAnsi="Times New Roman" w:cs="Times New Roman"/>
          <w:i/>
          <w:sz w:val="24"/>
          <w:szCs w:val="24"/>
        </w:rPr>
        <w:t>Crítica da razão negra</w:t>
      </w:r>
      <w:r>
        <w:rPr>
          <w:rFonts w:ascii="Times New Roman" w:hAnsi="Times New Roman" w:cs="Times New Roman"/>
          <w:sz w:val="24"/>
          <w:szCs w:val="24"/>
        </w:rPr>
        <w:t xml:space="preserve">, o historiador e filósofo camaronês </w:t>
      </w:r>
      <w:proofErr w:type="spellStart"/>
      <w:r>
        <w:rPr>
          <w:rFonts w:ascii="Times New Roman" w:hAnsi="Times New Roman" w:cs="Times New Roman"/>
          <w:sz w:val="24"/>
          <w:szCs w:val="24"/>
        </w:rPr>
        <w:t>Achille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Hardt</w:t>
      </w:r>
      <w:proofErr w:type="spellEnd"/>
      <w:r>
        <w:rPr>
          <w:rFonts w:ascii="Times New Roman" w:hAnsi="Times New Roman" w:cs="Times New Roman"/>
          <w:sz w:val="24"/>
          <w:szCs w:val="24"/>
        </w:rPr>
        <w:t xml:space="preserve"> fala do racismo imperial. O capitalismo e o racismo produziram uma combinação complexa que impôs uma modalidade de sociedade de controle em que a corrupção é o modo operacional por excelência. “A sociedade de controle (imperial ou pós-moderna) </w:t>
      </w:r>
      <w:r>
        <w:rPr>
          <w:rFonts w:ascii="Times New Roman" w:hAnsi="Times New Roman" w:cs="Times New Roman"/>
          <w:sz w:val="24"/>
          <w:szCs w:val="24"/>
        </w:rPr>
        <w:lastRenderedPageBreak/>
        <w:t xml:space="preserve">se caracteriza pela corrupção” (HARDT, p. 371).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debate o devir-negro do mundo, isto é, como o capitalismo contemporâneo, resultado de um processo de exploração brutal da mão-de-obra negra escravizada, toma emprestado esse modelo racista para organizar a produção.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explica que as pessoas negras escravizadas se transformaram em corpo-moeda, corpo-mercadoria e corpo-ferramenta. Um tipo de racionalidade em que mercado e racismo são inseparáveis é o que caracteriza a política contemporânea, que tipo de razão seria essa? A razão mercantilista.  </w:t>
      </w:r>
    </w:p>
    <w:p w:rsidR="000C3D0B" w:rsidRDefault="000C3D0B" w:rsidP="000C3D0B">
      <w:pPr>
        <w:spacing w:after="0" w:line="240" w:lineRule="auto"/>
        <w:ind w:left="1410"/>
        <w:jc w:val="both"/>
        <w:rPr>
          <w:rFonts w:ascii="Times New Roman" w:hAnsi="Times New Roman" w:cs="Times New Roman"/>
          <w:szCs w:val="24"/>
        </w:rPr>
      </w:pPr>
      <w:r>
        <w:rPr>
          <w:rFonts w:ascii="Times New Roman" w:hAnsi="Times New Roman" w:cs="Times New Roman"/>
          <w:szCs w:val="24"/>
        </w:rPr>
        <w:t xml:space="preserve">A razão mercantilista considera, acima de tudo, o mundo como um ilimitado mercado, um espaço de livre concorrência e circulação. A ideia do mundo como superfície percorrida por relações comerciais que atravessam as fronteiras dos estados e ameaçam tornar obsoleta a sua soberania (...). A ideia moderna de democracia, tal como o próprio liberalismo, é inseparável do projeto de globalização comercial, do qual a plantação e a colônia são o epicentro. Ora, sabemos que tanto a plantação como a colônia foram originalmente dispositivos raciais num cálculo geral sustentado pela relação de troca baseada na propriedade e no lucro (MBEMBE, 2014, p. 142). </w:t>
      </w:r>
    </w:p>
    <w:p w:rsidR="000C3D0B" w:rsidRDefault="000C3D0B" w:rsidP="000C3D0B">
      <w:pPr>
        <w:spacing w:after="0" w:line="240" w:lineRule="auto"/>
        <w:jc w:val="both"/>
        <w:rPr>
          <w:rFonts w:ascii="Times New Roman" w:hAnsi="Times New Roman" w:cs="Times New Roman"/>
          <w:szCs w:val="24"/>
        </w:rPr>
      </w:pPr>
    </w:p>
    <w:p w:rsidR="000C3D0B" w:rsidRDefault="000C3D0B" w:rsidP="000C3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Num articulação entre </w:t>
      </w:r>
      <w:proofErr w:type="spellStart"/>
      <w:r>
        <w:rPr>
          <w:rFonts w:ascii="Times New Roman" w:hAnsi="Times New Roman" w:cs="Times New Roman"/>
          <w:sz w:val="24"/>
          <w:szCs w:val="24"/>
        </w:rPr>
        <w:t>Hardt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a política operaria sempre com dispositivos raciais. Ou seja, liberalismo e democracia contemporâneos foram erguidos com braços escravizados negros, à custa da exaustão de mulheres, homens e crianças negras. Nos contextos continentais fora da Europa, a população euro-descendente tem dominado as instituições políticas. Em comum, tanto </w:t>
      </w:r>
      <w:proofErr w:type="spellStart"/>
      <w:r>
        <w:rPr>
          <w:rFonts w:ascii="Times New Roman" w:hAnsi="Times New Roman" w:cs="Times New Roman"/>
          <w:sz w:val="24"/>
          <w:szCs w:val="24"/>
        </w:rPr>
        <w:t>Hardt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ainda que não formulem exatamente do mesmo modo, convergem num diagnóstico que enxerga o racismo como categoria analítica indispensável para falarmos de política. A questão central da maneira como o sistema político mundial se estabeleceu está naquilo que o branco britânico nascido na Índia, </w:t>
      </w:r>
      <w:proofErr w:type="spellStart"/>
      <w:r>
        <w:rPr>
          <w:rFonts w:ascii="Times New Roman" w:hAnsi="Times New Roman" w:cs="Times New Roman"/>
          <w:sz w:val="24"/>
          <w:szCs w:val="24"/>
        </w:rPr>
        <w:t>Rudyard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Kippling</w:t>
      </w:r>
      <w:proofErr w:type="spellEnd"/>
      <w:r>
        <w:rPr>
          <w:rFonts w:ascii="Times New Roman" w:hAnsi="Times New Roman" w:cs="Times New Roman"/>
          <w:sz w:val="24"/>
          <w:szCs w:val="24"/>
        </w:rPr>
        <w:t xml:space="preserve">, popularizou num poema de 1899 como “fardo do homem branco”. Nesse contexto racista, a missão do homem branco seria civilizar o resto do mundo, o papel da Europa seria expandir, navegar mundo afora e levar “ordem e progresso” para realidades de selvagens infantis sem conhecimento. Nessa aventura civilizatória branca agregaram uma instituição religiosa com os dogmas do Deus cristão eurocêntrico para converter pagãos dos outros cantos mundo. A hipótese </w:t>
      </w:r>
      <w:proofErr w:type="spellStart"/>
      <w:r>
        <w:rPr>
          <w:rFonts w:ascii="Times New Roman" w:hAnsi="Times New Roman" w:cs="Times New Roman"/>
          <w:sz w:val="24"/>
          <w:szCs w:val="24"/>
        </w:rPr>
        <w:t>afroperspectivista</w:t>
      </w:r>
      <w:proofErr w:type="spellEnd"/>
      <w:r>
        <w:rPr>
          <w:rFonts w:ascii="Times New Roman" w:hAnsi="Times New Roman" w:cs="Times New Roman"/>
          <w:sz w:val="24"/>
          <w:szCs w:val="24"/>
        </w:rPr>
        <w:t xml:space="preserve"> pode ser formulada da seguinte maneira, todas as mazelas de uma crise generalizada numa sociedade global têm um ponto de partida que se confunde com a linha de chegada. Ou seja, os brancos europeus inventaram que o “resto” do mundo estava doente e que tinham a cura. De onde segue o postulado de que a exploração advém de uma visão de mundo de que as civilizações brancas euro-cristãs são “adultas” o suficiente para ensinar as infantis.</w:t>
      </w:r>
    </w:p>
    <w:p w:rsidR="000C3D0B" w:rsidRDefault="000C3D0B" w:rsidP="000C3D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 racismo foi, e continua sendo, justificativa ideológica para associar domínio colonialista de </w:t>
      </w:r>
      <w:proofErr w:type="gramStart"/>
      <w:r>
        <w:rPr>
          <w:rFonts w:ascii="Times New Roman" w:hAnsi="Times New Roman" w:cs="Times New Roman"/>
          <w:sz w:val="24"/>
          <w:szCs w:val="24"/>
        </w:rPr>
        <w:t>não-brancos</w:t>
      </w:r>
      <w:proofErr w:type="gramEnd"/>
      <w:r>
        <w:rPr>
          <w:rFonts w:ascii="Times New Roman" w:hAnsi="Times New Roman" w:cs="Times New Roman"/>
          <w:sz w:val="24"/>
          <w:szCs w:val="24"/>
        </w:rPr>
        <w:t xml:space="preserve"> como uma missão civilizadora branca que traz progressos científico e econômico. Europa tinha como missão ensinar a vida para os que não sabiam viver como humanos civilizados. A tese do britânico branco Charles Darwin em </w:t>
      </w:r>
      <w:r>
        <w:rPr>
          <w:rFonts w:ascii="Times New Roman" w:hAnsi="Times New Roman" w:cs="Times New Roman"/>
          <w:i/>
          <w:sz w:val="24"/>
          <w:szCs w:val="24"/>
        </w:rPr>
        <w:t xml:space="preserve">Origem das </w:t>
      </w:r>
      <w:r w:rsidRPr="005C77A1">
        <w:rPr>
          <w:rFonts w:ascii="Times New Roman" w:hAnsi="Times New Roman" w:cs="Times New Roman"/>
          <w:i/>
          <w:sz w:val="24"/>
          <w:szCs w:val="24"/>
        </w:rPr>
        <w:t>espécies</w:t>
      </w:r>
      <w:r>
        <w:rPr>
          <w:rFonts w:ascii="Times New Roman" w:hAnsi="Times New Roman" w:cs="Times New Roman"/>
          <w:sz w:val="24"/>
          <w:szCs w:val="24"/>
        </w:rPr>
        <w:t xml:space="preserve"> foi tomada como uma das razões suficientes e necessárias para justificar que na luta das espécies, os grupos mais adaptados poderiam naturalmente conquistar e dominar outros em benefício da sobrevivência da espécie. Termos como “evolução”, “avanço” e “progresso” frequentaram, e ainda estão presentes, discursos políticos. Um tipo de utopia futurista que conclama as pessoas a buscar um futuro melhor. Um futuro que pode ser conquistado sob a liderança de representantes da razão. Em termos filosóficos </w:t>
      </w:r>
      <w:proofErr w:type="spellStart"/>
      <w:r>
        <w:rPr>
          <w:rFonts w:ascii="Times New Roman" w:hAnsi="Times New Roman" w:cs="Times New Roman"/>
          <w:sz w:val="24"/>
          <w:szCs w:val="24"/>
        </w:rPr>
        <w:t>afroperspectivistas</w:t>
      </w:r>
      <w:proofErr w:type="spellEnd"/>
      <w:r>
        <w:rPr>
          <w:rFonts w:ascii="Times New Roman" w:hAnsi="Times New Roman" w:cs="Times New Roman"/>
          <w:sz w:val="24"/>
          <w:szCs w:val="24"/>
        </w:rPr>
        <w:t xml:space="preserve">, nossa hipótese é de que o racismo estrutural, assim como a corrupção, a obsessão por progresso e desenvolvimento são os elementos que põem coloca a vida em risco.  Os diversos modos de exploração decorrem de um fenômeno aqui designado de </w:t>
      </w:r>
      <w:proofErr w:type="spellStart"/>
      <w:r>
        <w:rPr>
          <w:rFonts w:ascii="Times New Roman" w:hAnsi="Times New Roman" w:cs="Times New Roman"/>
          <w:sz w:val="24"/>
          <w:szCs w:val="24"/>
        </w:rPr>
        <w:t>adultescimento</w:t>
      </w:r>
      <w:proofErr w:type="spellEnd"/>
      <w:r>
        <w:rPr>
          <w:rFonts w:ascii="Times New Roman" w:hAnsi="Times New Roman" w:cs="Times New Roman"/>
          <w:sz w:val="24"/>
          <w:szCs w:val="24"/>
        </w:rPr>
        <w:t xml:space="preserve">. Ora, num trabalho de campo numa escola da região metropolitana coletamos e aprendemos </w:t>
      </w:r>
      <w:r w:rsidR="000C0B87">
        <w:rPr>
          <w:rFonts w:ascii="Times New Roman" w:hAnsi="Times New Roman" w:cs="Times New Roman"/>
          <w:sz w:val="24"/>
          <w:szCs w:val="24"/>
        </w:rPr>
        <w:t>a palavra</w:t>
      </w:r>
      <w:r>
        <w:rPr>
          <w:rFonts w:ascii="Times New Roman" w:hAnsi="Times New Roman" w:cs="Times New Roman"/>
          <w:sz w:val="24"/>
          <w:szCs w:val="24"/>
        </w:rPr>
        <w:t xml:space="preserve"> </w:t>
      </w:r>
      <w:r w:rsidR="000C0B87">
        <w:rPr>
          <w:rFonts w:ascii="Times New Roman" w:hAnsi="Times New Roman" w:cs="Times New Roman"/>
          <w:sz w:val="24"/>
          <w:szCs w:val="24"/>
        </w:rPr>
        <w:t>“</w:t>
      </w:r>
      <w:proofErr w:type="spellStart"/>
      <w:r>
        <w:rPr>
          <w:rFonts w:ascii="Times New Roman" w:hAnsi="Times New Roman" w:cs="Times New Roman"/>
          <w:sz w:val="24"/>
          <w:szCs w:val="24"/>
        </w:rPr>
        <w:t>adultescer</w:t>
      </w:r>
      <w:proofErr w:type="spellEnd"/>
      <w:r w:rsidR="000C0B87">
        <w:rPr>
          <w:rFonts w:ascii="Times New Roman" w:hAnsi="Times New Roman" w:cs="Times New Roman"/>
          <w:sz w:val="24"/>
          <w:szCs w:val="24"/>
        </w:rPr>
        <w:t>”</w:t>
      </w:r>
      <w:r>
        <w:rPr>
          <w:rFonts w:ascii="Times New Roman" w:hAnsi="Times New Roman" w:cs="Times New Roman"/>
          <w:sz w:val="24"/>
          <w:szCs w:val="24"/>
        </w:rPr>
        <w:t xml:space="preserve"> com uma criança (NOGUERA; GUTMAN; FEITOSA, 2017). No contexto de uma pesquisa, uma menina negra de oito anos de idade falou que o problema do mundo era </w:t>
      </w:r>
      <w:proofErr w:type="spellStart"/>
      <w:r>
        <w:rPr>
          <w:rFonts w:ascii="Times New Roman" w:hAnsi="Times New Roman" w:cs="Times New Roman"/>
          <w:sz w:val="24"/>
          <w:szCs w:val="24"/>
        </w:rPr>
        <w:t>adultescer</w:t>
      </w:r>
      <w:proofErr w:type="spellEnd"/>
      <w:r>
        <w:rPr>
          <w:rFonts w:ascii="Times New Roman" w:hAnsi="Times New Roman" w:cs="Times New Roman"/>
          <w:sz w:val="24"/>
          <w:szCs w:val="24"/>
        </w:rPr>
        <w:t>.  Daí, depois das devidas autorizações, incorporamos o conceito conjecturamos e debatemos o</w:t>
      </w:r>
      <w:r w:rsidR="000C0B87">
        <w:rPr>
          <w:rFonts w:ascii="Times New Roman" w:hAnsi="Times New Roman" w:cs="Times New Roman"/>
          <w:sz w:val="24"/>
          <w:szCs w:val="24"/>
        </w:rPr>
        <w:t>s</w:t>
      </w:r>
      <w:r>
        <w:rPr>
          <w:rFonts w:ascii="Times New Roman" w:hAnsi="Times New Roman" w:cs="Times New Roman"/>
          <w:sz w:val="24"/>
          <w:szCs w:val="24"/>
        </w:rPr>
        <w:t xml:space="preserve"> sentido</w:t>
      </w:r>
      <w:r w:rsidR="000C0B87">
        <w:rPr>
          <w:rFonts w:ascii="Times New Roman" w:hAnsi="Times New Roman" w:cs="Times New Roman"/>
          <w:sz w:val="24"/>
          <w:szCs w:val="24"/>
        </w:rPr>
        <w:t>s</w:t>
      </w:r>
      <w:r>
        <w:rPr>
          <w:rFonts w:ascii="Times New Roman" w:hAnsi="Times New Roman" w:cs="Times New Roman"/>
          <w:sz w:val="24"/>
          <w:szCs w:val="24"/>
        </w:rPr>
        <w:t xml:space="preserve"> do verbo </w:t>
      </w:r>
      <w:proofErr w:type="spellStart"/>
      <w:r>
        <w:rPr>
          <w:rFonts w:ascii="Times New Roman" w:hAnsi="Times New Roman" w:cs="Times New Roman"/>
          <w:sz w:val="24"/>
          <w:szCs w:val="24"/>
        </w:rPr>
        <w:t>adultescer</w:t>
      </w:r>
      <w:proofErr w:type="spellEnd"/>
      <w:r w:rsidR="000C0B87">
        <w:rPr>
          <w:rFonts w:ascii="Times New Roman" w:hAnsi="Times New Roman" w:cs="Times New Roman"/>
          <w:sz w:val="24"/>
          <w:szCs w:val="24"/>
        </w:rPr>
        <w:t xml:space="preserve"> e do termo </w:t>
      </w:r>
      <w:proofErr w:type="spellStart"/>
      <w:r w:rsidR="000C0B87">
        <w:rPr>
          <w:rFonts w:ascii="Times New Roman" w:hAnsi="Times New Roman" w:cs="Times New Roman"/>
          <w:sz w:val="24"/>
          <w:szCs w:val="24"/>
        </w:rPr>
        <w:t>adultidade</w:t>
      </w:r>
      <w:proofErr w:type="spellEnd"/>
      <w:r>
        <w:rPr>
          <w:rFonts w:ascii="Times New Roman" w:hAnsi="Times New Roman" w:cs="Times New Roman"/>
          <w:sz w:val="24"/>
          <w:szCs w:val="24"/>
        </w:rPr>
        <w:t xml:space="preserve">. Ora, </w:t>
      </w:r>
      <w:proofErr w:type="spellStart"/>
      <w:r>
        <w:rPr>
          <w:rFonts w:ascii="Times New Roman" w:hAnsi="Times New Roman" w:cs="Times New Roman"/>
          <w:sz w:val="24"/>
          <w:szCs w:val="24"/>
        </w:rPr>
        <w:t>adult</w:t>
      </w:r>
      <w:r w:rsidR="00F57CBB">
        <w:rPr>
          <w:rFonts w:ascii="Times New Roman" w:hAnsi="Times New Roman" w:cs="Times New Roman"/>
          <w:sz w:val="24"/>
          <w:szCs w:val="24"/>
        </w:rPr>
        <w:t>idade</w:t>
      </w:r>
      <w:proofErr w:type="spellEnd"/>
      <w:r w:rsidR="00F57CBB">
        <w:rPr>
          <w:rFonts w:ascii="Times New Roman" w:hAnsi="Times New Roman" w:cs="Times New Roman"/>
          <w:sz w:val="24"/>
          <w:szCs w:val="24"/>
        </w:rPr>
        <w:t xml:space="preserve"> </w:t>
      </w:r>
      <w:r>
        <w:rPr>
          <w:rFonts w:ascii="Times New Roman" w:hAnsi="Times New Roman" w:cs="Times New Roman"/>
          <w:sz w:val="24"/>
          <w:szCs w:val="24"/>
        </w:rPr>
        <w:t>é a chave para entender o que devemos evitar politicamente</w:t>
      </w:r>
      <w:r w:rsidR="00F57CBB">
        <w:rPr>
          <w:rFonts w:ascii="Times New Roman" w:hAnsi="Times New Roman" w:cs="Times New Roman"/>
          <w:sz w:val="24"/>
          <w:szCs w:val="24"/>
        </w:rPr>
        <w:t>, um modo de vida que abandona o mistério da vida como algo inescapável</w:t>
      </w:r>
      <w:r>
        <w:rPr>
          <w:rFonts w:ascii="Times New Roman" w:hAnsi="Times New Roman" w:cs="Times New Roman"/>
          <w:sz w:val="24"/>
          <w:szCs w:val="24"/>
        </w:rPr>
        <w:t>. Numa análise panor</w:t>
      </w:r>
      <w:r w:rsidR="00F57CBB">
        <w:rPr>
          <w:rFonts w:ascii="Times New Roman" w:hAnsi="Times New Roman" w:cs="Times New Roman"/>
          <w:sz w:val="24"/>
          <w:szCs w:val="24"/>
        </w:rPr>
        <w:t xml:space="preserve">âmica, </w:t>
      </w:r>
      <w:proofErr w:type="spellStart"/>
      <w:r w:rsidR="00F57CBB">
        <w:rPr>
          <w:rFonts w:ascii="Times New Roman" w:hAnsi="Times New Roman" w:cs="Times New Roman"/>
          <w:sz w:val="24"/>
          <w:szCs w:val="24"/>
        </w:rPr>
        <w:t>adultescer</w:t>
      </w:r>
      <w:proofErr w:type="spellEnd"/>
      <w:r w:rsidR="00F57CBB">
        <w:rPr>
          <w:rFonts w:ascii="Times New Roman" w:hAnsi="Times New Roman" w:cs="Times New Roman"/>
          <w:sz w:val="24"/>
          <w:szCs w:val="24"/>
        </w:rPr>
        <w:t xml:space="preserve"> é justamente um percurso de</w:t>
      </w:r>
      <w:r>
        <w:rPr>
          <w:rFonts w:ascii="Times New Roman" w:hAnsi="Times New Roman" w:cs="Times New Roman"/>
          <w:sz w:val="24"/>
          <w:szCs w:val="24"/>
        </w:rPr>
        <w:t xml:space="preserve"> adulteração da </w:t>
      </w:r>
      <w:proofErr w:type="spellStart"/>
      <w:r>
        <w:rPr>
          <w:rFonts w:ascii="Times New Roman" w:hAnsi="Times New Roman" w:cs="Times New Roman"/>
          <w:sz w:val="24"/>
          <w:szCs w:val="24"/>
        </w:rPr>
        <w:t>biointeratividade</w:t>
      </w:r>
      <w:proofErr w:type="spellEnd"/>
      <w:r>
        <w:rPr>
          <w:rFonts w:ascii="Times New Roman" w:hAnsi="Times New Roman" w:cs="Times New Roman"/>
          <w:sz w:val="24"/>
          <w:szCs w:val="24"/>
        </w:rPr>
        <w:t xml:space="preserve"> que faz da vi</w:t>
      </w:r>
      <w:r w:rsidR="000C0B87">
        <w:rPr>
          <w:rFonts w:ascii="Times New Roman" w:hAnsi="Times New Roman" w:cs="Times New Roman"/>
          <w:sz w:val="24"/>
          <w:szCs w:val="24"/>
        </w:rPr>
        <w:t>da uma experiência sem rótulos,</w:t>
      </w:r>
      <w:r>
        <w:rPr>
          <w:rFonts w:ascii="Times New Roman" w:hAnsi="Times New Roman" w:cs="Times New Roman"/>
          <w:sz w:val="24"/>
          <w:szCs w:val="24"/>
        </w:rPr>
        <w:t xml:space="preserve"> radical</w:t>
      </w:r>
      <w:r w:rsidR="000C0B87">
        <w:rPr>
          <w:rFonts w:ascii="Times New Roman" w:hAnsi="Times New Roman" w:cs="Times New Roman"/>
          <w:sz w:val="24"/>
          <w:szCs w:val="24"/>
        </w:rPr>
        <w:t xml:space="preserve"> e marcada pelo mistério de existir</w:t>
      </w:r>
      <w:r>
        <w:rPr>
          <w:rFonts w:ascii="Times New Roman" w:hAnsi="Times New Roman" w:cs="Times New Roman"/>
          <w:sz w:val="24"/>
          <w:szCs w:val="24"/>
        </w:rPr>
        <w:t xml:space="preserve">. Em termos </w:t>
      </w:r>
      <w:proofErr w:type="spellStart"/>
      <w:r>
        <w:rPr>
          <w:rFonts w:ascii="Times New Roman" w:hAnsi="Times New Roman" w:cs="Times New Roman"/>
          <w:sz w:val="24"/>
          <w:szCs w:val="24"/>
        </w:rPr>
        <w:t>afroperspectivistas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adultescer</w:t>
      </w:r>
      <w:proofErr w:type="spellEnd"/>
      <w:r>
        <w:rPr>
          <w:rFonts w:ascii="Times New Roman" w:hAnsi="Times New Roman" w:cs="Times New Roman"/>
          <w:sz w:val="24"/>
          <w:szCs w:val="24"/>
        </w:rPr>
        <w:t xml:space="preserve"> significa perder as forças brincantes de investir no mistério</w:t>
      </w:r>
      <w:r w:rsidR="000C0B87">
        <w:rPr>
          <w:rFonts w:ascii="Times New Roman" w:hAnsi="Times New Roman" w:cs="Times New Roman"/>
          <w:sz w:val="24"/>
          <w:szCs w:val="24"/>
        </w:rPr>
        <w:t xml:space="preserve"> inexplicável</w:t>
      </w:r>
      <w:r>
        <w:rPr>
          <w:rFonts w:ascii="Times New Roman" w:hAnsi="Times New Roman" w:cs="Times New Roman"/>
          <w:sz w:val="24"/>
          <w:szCs w:val="24"/>
        </w:rPr>
        <w:t xml:space="preserve"> </w:t>
      </w:r>
      <w:r w:rsidR="000C0B87">
        <w:rPr>
          <w:rFonts w:ascii="Times New Roman" w:hAnsi="Times New Roman" w:cs="Times New Roman"/>
          <w:sz w:val="24"/>
          <w:szCs w:val="24"/>
        </w:rPr>
        <w:t>de existir – milagre</w:t>
      </w:r>
      <w:r>
        <w:rPr>
          <w:rFonts w:ascii="Times New Roman" w:hAnsi="Times New Roman" w:cs="Times New Roman"/>
          <w:sz w:val="24"/>
          <w:szCs w:val="24"/>
        </w:rPr>
        <w:t xml:space="preserve">. </w:t>
      </w:r>
      <w:proofErr w:type="spellStart"/>
      <w:r>
        <w:rPr>
          <w:rFonts w:ascii="Times New Roman" w:hAnsi="Times New Roman" w:cs="Times New Roman"/>
          <w:sz w:val="24"/>
          <w:szCs w:val="24"/>
        </w:rPr>
        <w:t>Adultescer</w:t>
      </w:r>
      <w:proofErr w:type="spellEnd"/>
      <w:r>
        <w:rPr>
          <w:rFonts w:ascii="Times New Roman" w:hAnsi="Times New Roman" w:cs="Times New Roman"/>
          <w:sz w:val="24"/>
          <w:szCs w:val="24"/>
        </w:rPr>
        <w:t xml:space="preserve"> é abrir mão da mais-valia da vida. </w:t>
      </w:r>
      <w:proofErr w:type="spellStart"/>
      <w:r>
        <w:rPr>
          <w:rFonts w:ascii="Times New Roman" w:hAnsi="Times New Roman" w:cs="Times New Roman"/>
          <w:sz w:val="24"/>
          <w:szCs w:val="24"/>
        </w:rPr>
        <w:t>Adultescer</w:t>
      </w:r>
      <w:proofErr w:type="spellEnd"/>
      <w:r>
        <w:rPr>
          <w:rFonts w:ascii="Times New Roman" w:hAnsi="Times New Roman" w:cs="Times New Roman"/>
          <w:sz w:val="24"/>
          <w:szCs w:val="24"/>
        </w:rPr>
        <w:t xml:space="preserve"> é a forma por excelência de corrupção da vida, algo contra o qual não temos um remédio salvador. Mas, apenas, o reestabelecimento da infância pode nos convocar a superar o </w:t>
      </w:r>
      <w:proofErr w:type="spellStart"/>
      <w:r>
        <w:rPr>
          <w:rFonts w:ascii="Times New Roman" w:hAnsi="Times New Roman" w:cs="Times New Roman"/>
          <w:sz w:val="24"/>
          <w:szCs w:val="24"/>
        </w:rPr>
        <w:t>adultescimento</w:t>
      </w:r>
      <w:proofErr w:type="spellEnd"/>
      <w:r>
        <w:rPr>
          <w:rFonts w:ascii="Times New Roman" w:hAnsi="Times New Roman" w:cs="Times New Roman"/>
          <w:sz w:val="24"/>
          <w:szCs w:val="24"/>
        </w:rPr>
        <w:t xml:space="preserve">. O que isso significa? Devido ao </w:t>
      </w:r>
      <w:proofErr w:type="spellStart"/>
      <w:r>
        <w:rPr>
          <w:rFonts w:ascii="Times New Roman" w:hAnsi="Times New Roman" w:cs="Times New Roman"/>
          <w:sz w:val="24"/>
          <w:szCs w:val="24"/>
        </w:rPr>
        <w:t>adultescimento</w:t>
      </w:r>
      <w:proofErr w:type="spellEnd"/>
      <w:r>
        <w:rPr>
          <w:rFonts w:ascii="Times New Roman" w:hAnsi="Times New Roman" w:cs="Times New Roman"/>
          <w:sz w:val="24"/>
          <w:szCs w:val="24"/>
        </w:rPr>
        <w:t xml:space="preserve">, fazer política tem sido uma atividade de colonização da vida. Para descolonizá-la é preciso uma política brincante. Uma política brincante está apoiada no mais-valia da vida e no milagre, isto é, ela advém da Infância. </w:t>
      </w:r>
    </w:p>
    <w:p w:rsidR="000C3D0B" w:rsidRDefault="000C3D0B" w:rsidP="000C3D0B">
      <w:pPr>
        <w:spacing w:after="0" w:line="360" w:lineRule="auto"/>
        <w:jc w:val="both"/>
        <w:rPr>
          <w:rStyle w:val="st1"/>
          <w:rFonts w:ascii="Times New Roman" w:hAnsi="Times New Roman" w:cs="Times New Roman"/>
          <w:sz w:val="24"/>
          <w:szCs w:val="24"/>
          <w:lang w:val="pt-PT"/>
        </w:rPr>
      </w:pPr>
      <w:r>
        <w:rPr>
          <w:rFonts w:ascii="Times New Roman" w:hAnsi="Times New Roman" w:cs="Times New Roman"/>
          <w:sz w:val="24"/>
          <w:szCs w:val="24"/>
        </w:rPr>
        <w:tab/>
      </w:r>
      <w:r>
        <w:rPr>
          <w:rStyle w:val="st1"/>
          <w:rFonts w:ascii="Times New Roman" w:hAnsi="Times New Roman" w:cs="Times New Roman"/>
          <w:sz w:val="24"/>
          <w:szCs w:val="24"/>
          <w:lang w:val="pt-PT"/>
        </w:rPr>
        <w:t xml:space="preserve">O psiquiatra branco estadunidense Stuart Brown é um dos principais articuladores e fundador do National Institute for Play (Nifplay), uma instituição de pesquisas sobre brincadeiras e jogos. Brown nos ajuda a pensar essa politica também. </w:t>
      </w:r>
      <w:r>
        <w:rPr>
          <w:rStyle w:val="st1"/>
          <w:rFonts w:ascii="Times New Roman" w:hAnsi="Times New Roman" w:cs="Times New Roman"/>
          <w:sz w:val="24"/>
          <w:szCs w:val="24"/>
          <w:lang w:val="pt-PT"/>
        </w:rPr>
        <w:lastRenderedPageBreak/>
        <w:t xml:space="preserve">Pessoas adultas precisam brincar como atividade constante capaz de impulsionar mais-valia de vida. </w:t>
      </w:r>
    </w:p>
    <w:p w:rsidR="000C3D0B" w:rsidRDefault="000C3D0B" w:rsidP="000C3D0B">
      <w:pPr>
        <w:spacing w:after="0" w:line="240" w:lineRule="auto"/>
        <w:ind w:left="1416"/>
        <w:jc w:val="both"/>
        <w:rPr>
          <w:rStyle w:val="st1"/>
          <w:rFonts w:ascii="Times New Roman" w:hAnsi="Times New Roman" w:cs="Times New Roman"/>
          <w:sz w:val="24"/>
          <w:szCs w:val="24"/>
          <w:lang w:val="pt-PT"/>
        </w:rPr>
      </w:pPr>
      <w:r>
        <w:rPr>
          <w:rStyle w:val="st1"/>
          <w:rFonts w:ascii="Times New Roman" w:hAnsi="Times New Roman" w:cs="Times New Roman"/>
          <w:sz w:val="24"/>
          <w:szCs w:val="24"/>
          <w:lang w:val="pt-PT"/>
        </w:rPr>
        <w:t>Brown nos faz voltar ao livro de 1938 de Johan Huizinga, porque coloca a brincadeira/jogo como elemento central da condição humana.  Para Huizinga, podemos questionar e duvidar da existência de um ser divino, da justiça, da beleza; mas, não podemos</w:t>
      </w:r>
      <w:proofErr w:type="gramStart"/>
      <w:r>
        <w:rPr>
          <w:rStyle w:val="st1"/>
          <w:rFonts w:ascii="Times New Roman" w:hAnsi="Times New Roman" w:cs="Times New Roman"/>
          <w:sz w:val="24"/>
          <w:szCs w:val="24"/>
          <w:lang w:val="pt-PT"/>
        </w:rPr>
        <w:t xml:space="preserve">  </w:t>
      </w:r>
      <w:proofErr w:type="gramEnd"/>
      <w:r>
        <w:rPr>
          <w:rStyle w:val="st1"/>
          <w:rFonts w:ascii="Times New Roman" w:hAnsi="Times New Roman" w:cs="Times New Roman"/>
          <w:sz w:val="24"/>
          <w:szCs w:val="24"/>
          <w:lang w:val="pt-PT"/>
        </w:rPr>
        <w:t xml:space="preserve">negar a realidade da(o) brincadeira/jogo, instância que ultrapassa o mundo humano. Outra fonte relevante para o campo está nos estudos do neozelandês Brian Suttom-Smith (1924-2015) que publicou a </w:t>
      </w:r>
      <w:r>
        <w:rPr>
          <w:rStyle w:val="st1"/>
          <w:rFonts w:ascii="Times New Roman" w:hAnsi="Times New Roman" w:cs="Times New Roman"/>
          <w:i/>
          <w:sz w:val="24"/>
          <w:szCs w:val="24"/>
          <w:lang w:val="pt-PT"/>
        </w:rPr>
        <w:t>Ambiguidade da brincadeira</w:t>
      </w:r>
      <w:r>
        <w:rPr>
          <w:rStyle w:val="st1"/>
          <w:rFonts w:ascii="Times New Roman" w:hAnsi="Times New Roman" w:cs="Times New Roman"/>
          <w:sz w:val="24"/>
          <w:szCs w:val="24"/>
          <w:lang w:val="pt-PT"/>
        </w:rPr>
        <w:t>, afirmando que a brincadeira não se opõe ao trabalho; mas, a depressão. Para Suttom-Smith, a brincadeira é uma atividade indispensável para o bem-estar humano (NOGUERA, 2017, p.33).</w:t>
      </w:r>
    </w:p>
    <w:p w:rsidR="000C3D0B" w:rsidRDefault="000C3D0B" w:rsidP="000C3D0B">
      <w:pPr>
        <w:spacing w:after="0" w:line="360" w:lineRule="auto"/>
        <w:jc w:val="both"/>
        <w:rPr>
          <w:rStyle w:val="st1"/>
          <w:rFonts w:ascii="Times New Roman" w:hAnsi="Times New Roman" w:cs="Times New Roman"/>
          <w:sz w:val="24"/>
          <w:szCs w:val="24"/>
          <w:lang w:val="pt-PT"/>
        </w:rPr>
      </w:pPr>
    </w:p>
    <w:p w:rsidR="000C3D0B" w:rsidRDefault="000C3D0B" w:rsidP="000C3D0B">
      <w:pPr>
        <w:spacing w:after="0" w:line="360" w:lineRule="auto"/>
        <w:jc w:val="both"/>
        <w:rPr>
          <w:rStyle w:val="st1"/>
          <w:rFonts w:ascii="Times New Roman" w:hAnsi="Times New Roman" w:cs="Times New Roman"/>
          <w:sz w:val="24"/>
          <w:szCs w:val="24"/>
          <w:lang w:val="pt-PT"/>
        </w:rPr>
      </w:pPr>
      <w:r>
        <w:rPr>
          <w:rStyle w:val="st1"/>
          <w:rFonts w:ascii="Times New Roman" w:hAnsi="Times New Roman" w:cs="Times New Roman"/>
          <w:sz w:val="24"/>
          <w:szCs w:val="24"/>
          <w:lang w:val="pt-PT"/>
        </w:rPr>
        <w:tab/>
      </w:r>
      <w:r w:rsidR="000C0B87">
        <w:rPr>
          <w:rStyle w:val="st1"/>
          <w:rFonts w:ascii="Times New Roman" w:hAnsi="Times New Roman" w:cs="Times New Roman"/>
          <w:sz w:val="24"/>
          <w:szCs w:val="24"/>
          <w:lang w:val="pt-PT"/>
        </w:rPr>
        <w:t xml:space="preserve">Vale a pena repetir que </w:t>
      </w:r>
      <w:proofErr w:type="gramStart"/>
      <w:r w:rsidR="000C0B87">
        <w:rPr>
          <w:rStyle w:val="st1"/>
          <w:rFonts w:ascii="Times New Roman" w:hAnsi="Times New Roman" w:cs="Times New Roman"/>
          <w:sz w:val="24"/>
          <w:szCs w:val="24"/>
          <w:lang w:val="pt-PT"/>
        </w:rPr>
        <w:t>foram</w:t>
      </w:r>
      <w:proofErr w:type="gramEnd"/>
      <w:r w:rsidR="000C0B87">
        <w:rPr>
          <w:rStyle w:val="st1"/>
          <w:rFonts w:ascii="Times New Roman" w:hAnsi="Times New Roman" w:cs="Times New Roman"/>
          <w:sz w:val="24"/>
          <w:szCs w:val="24"/>
          <w:lang w:val="pt-PT"/>
        </w:rPr>
        <w:t xml:space="preserve"> </w:t>
      </w:r>
      <w:r>
        <w:rPr>
          <w:rStyle w:val="st1"/>
          <w:rFonts w:ascii="Times New Roman" w:hAnsi="Times New Roman" w:cs="Times New Roman"/>
          <w:sz w:val="24"/>
          <w:szCs w:val="24"/>
          <w:lang w:val="pt-PT"/>
        </w:rPr>
        <w:t>as palavras de uma criança de oito anos chamada Olivia Griot, “adultescer é o que estraga o mundo”</w:t>
      </w:r>
      <w:r w:rsidR="000C0B87">
        <w:rPr>
          <w:rStyle w:val="st1"/>
          <w:rFonts w:ascii="Times New Roman" w:hAnsi="Times New Roman" w:cs="Times New Roman"/>
          <w:sz w:val="24"/>
          <w:szCs w:val="24"/>
          <w:lang w:val="pt-PT"/>
        </w:rPr>
        <w:t xml:space="preserve"> que nossa hipótese ganhou mais força</w:t>
      </w:r>
      <w:r>
        <w:rPr>
          <w:rStyle w:val="st1"/>
          <w:rFonts w:ascii="Times New Roman" w:hAnsi="Times New Roman" w:cs="Times New Roman"/>
          <w:sz w:val="24"/>
          <w:szCs w:val="24"/>
          <w:lang w:val="pt-PT"/>
        </w:rPr>
        <w:t xml:space="preserve">. Foi num final de manhã de novembro de 2017 numa pesquisa de campo realizada numa escola da região metropolitana que essa menina nos ensinou este conceito de </w:t>
      </w:r>
      <w:r w:rsidRPr="0061183C">
        <w:rPr>
          <w:rStyle w:val="st1"/>
          <w:rFonts w:ascii="Times New Roman" w:hAnsi="Times New Roman" w:cs="Times New Roman"/>
          <w:i/>
          <w:sz w:val="24"/>
          <w:szCs w:val="24"/>
          <w:lang w:val="pt-PT"/>
        </w:rPr>
        <w:t>adultidade</w:t>
      </w:r>
      <w:r>
        <w:rPr>
          <w:rStyle w:val="st1"/>
          <w:rFonts w:ascii="Times New Roman" w:hAnsi="Times New Roman" w:cs="Times New Roman"/>
          <w:sz w:val="24"/>
          <w:szCs w:val="24"/>
          <w:lang w:val="pt-PT"/>
        </w:rPr>
        <w:t xml:space="preserve"> e seus derivados. A adultidade entendida como a rival da Infância que habita tudo que vive. Nós </w:t>
      </w:r>
      <w:r w:rsidR="00E73E37">
        <w:rPr>
          <w:rStyle w:val="st1"/>
          <w:rFonts w:ascii="Times New Roman" w:hAnsi="Times New Roman" w:cs="Times New Roman"/>
          <w:sz w:val="24"/>
          <w:szCs w:val="24"/>
          <w:lang w:val="pt-PT"/>
        </w:rPr>
        <w:t>e</w:t>
      </w:r>
      <w:r>
        <w:rPr>
          <w:rStyle w:val="st1"/>
          <w:rFonts w:ascii="Times New Roman" w:hAnsi="Times New Roman" w:cs="Times New Roman"/>
          <w:sz w:val="24"/>
          <w:szCs w:val="24"/>
          <w:lang w:val="pt-PT"/>
        </w:rPr>
        <w:t>stamos de acordo com ela e que, tal como sugere Huizinga somos seres lúdicos, a ludicidade – o jogo e a brincadeira – é que nos define como humanos; nunca o controle e a capacidade de destruição. Para Brown, o que compartilhamos com outras espécies animais é o “instinto brincante”. Por isso, para pensarmos uma política que escape das armadilhas das utopias futuristas mêssianicas é preciso viver em estado de Infância.  As políticas contemporâneas são artimanhas de disputas,</w:t>
      </w:r>
      <w:proofErr w:type="gramStart"/>
      <w:r>
        <w:rPr>
          <w:rStyle w:val="st1"/>
          <w:rFonts w:ascii="Times New Roman" w:hAnsi="Times New Roman" w:cs="Times New Roman"/>
          <w:sz w:val="24"/>
          <w:szCs w:val="24"/>
          <w:lang w:val="pt-PT"/>
        </w:rPr>
        <w:t xml:space="preserve">  </w:t>
      </w:r>
      <w:proofErr w:type="gramEnd"/>
      <w:r>
        <w:rPr>
          <w:rStyle w:val="st1"/>
          <w:rFonts w:ascii="Times New Roman" w:hAnsi="Times New Roman" w:cs="Times New Roman"/>
          <w:sz w:val="24"/>
          <w:szCs w:val="24"/>
          <w:lang w:val="pt-PT"/>
        </w:rPr>
        <w:t>sempre gestadas em perspectivas de corrupção, do racismo estrutural, do sexismo opressor, da heteronormatividade, do adultocentrismo e outras formas de dominação e opressão.  Com isso, vale ressaltar que afrimar que frequentar a Infância não é uma panacéia que acaba com os conflitos.  A Infância nos ajuda a conviver com os conflitos com a generosidade de quem assume que o mistério da vida não precisa ser resolvido por meio de controle, mas, tão somente aceito como somente uma dádiva.</w:t>
      </w:r>
    </w:p>
    <w:p w:rsidR="000C3D0B" w:rsidRDefault="000C3D0B" w:rsidP="000C3D0B">
      <w:pPr>
        <w:spacing w:after="0" w:line="360" w:lineRule="auto"/>
        <w:ind w:firstLine="708"/>
        <w:jc w:val="both"/>
        <w:rPr>
          <w:rStyle w:val="st1"/>
          <w:rFonts w:ascii="Times New Roman" w:hAnsi="Times New Roman" w:cs="Times New Roman"/>
          <w:sz w:val="24"/>
          <w:szCs w:val="24"/>
          <w:lang w:val="pt-PT"/>
        </w:rPr>
      </w:pPr>
      <w:r>
        <w:rPr>
          <w:rStyle w:val="st1"/>
          <w:rFonts w:ascii="Times New Roman" w:hAnsi="Times New Roman" w:cs="Times New Roman"/>
          <w:sz w:val="24"/>
          <w:szCs w:val="24"/>
          <w:lang w:val="pt-PT"/>
        </w:rPr>
        <w:t xml:space="preserve">Em termos políticos, o poder da Infância se organiza por uma trama complexa. O Estado nunca deve representar a sociedade, os mais diversos setores precisam estar presentes formulando ativamente as formas de vida. A brincadeira deve ser uma obrigação ética e política. As pessoas adultas devem ser “obrigadas” a brincar e o trabalho não pode mais se organizar pelo falso binômio: subsistência ou acumulação de excedente. Bispo dos Santos (2015) nos ensina que a cultura quilombola informa que o </w:t>
      </w:r>
      <w:r>
        <w:rPr>
          <w:rStyle w:val="st1"/>
          <w:rFonts w:ascii="Times New Roman" w:hAnsi="Times New Roman" w:cs="Times New Roman"/>
          <w:sz w:val="24"/>
          <w:szCs w:val="24"/>
          <w:lang w:val="pt-PT"/>
        </w:rPr>
        <w:lastRenderedPageBreak/>
        <w:t xml:space="preserve">melhor lugar para guardar peixes é no próprio rio e só se deve buscá-los quando for necessário alimentar-se. Isso não é uma lógica de subsistência; mas, de provisão. </w:t>
      </w:r>
    </w:p>
    <w:p w:rsidR="000C3D0B" w:rsidRDefault="000C3D0B" w:rsidP="000C3D0B">
      <w:pPr>
        <w:spacing w:after="0" w:line="360" w:lineRule="auto"/>
        <w:ind w:firstLine="708"/>
        <w:jc w:val="both"/>
        <w:rPr>
          <w:rStyle w:val="st1"/>
          <w:rFonts w:ascii="Times New Roman" w:hAnsi="Times New Roman" w:cs="Times New Roman"/>
          <w:sz w:val="24"/>
          <w:szCs w:val="24"/>
          <w:lang w:val="pt-PT"/>
        </w:rPr>
      </w:pPr>
      <w:r>
        <w:rPr>
          <w:rStyle w:val="st1"/>
          <w:rFonts w:ascii="Times New Roman" w:hAnsi="Times New Roman" w:cs="Times New Roman"/>
          <w:sz w:val="24"/>
          <w:szCs w:val="24"/>
          <w:lang w:val="pt-PT"/>
        </w:rPr>
        <w:t>No mundo da representação política é inconcebível que só adultos possam fazer política. O que confirmaria a afirmação do cineasta branco francês Jean-Luc Godard de que as crianças são prisioneiras políticas das pessoas adultas. Numa sociedade decente, óbvio que as crianças devem ter suas opiniões consideradas na produção da vida pública, inclusive com assentos nos poderes. Numa sociedade multirracial e pluriétnica, todos os grupos devem estar representados num tipo de ciranda de produção de práticas políticas. Por exemplo, no Brasil por muito tempo a maioria esmagadora dos parlamentares do congresso nacional era de homens brancos maiores de 50 anos. Ora, numa sociedade onde as mulheres são maioria e o povo negro (pessoas pretas e pardas) é mais da metade da população não é razoável que o congresso seja exclusivamente branco, masculino e adulto. É</w:t>
      </w:r>
      <w:r w:rsidR="00F57CBB">
        <w:rPr>
          <w:rStyle w:val="st1"/>
          <w:rFonts w:ascii="Times New Roman" w:hAnsi="Times New Roman" w:cs="Times New Roman"/>
          <w:sz w:val="24"/>
          <w:szCs w:val="24"/>
          <w:lang w:val="pt-PT"/>
        </w:rPr>
        <w:t xml:space="preserve"> inacreditável que no Brasil,</w:t>
      </w:r>
      <w:r>
        <w:rPr>
          <w:rStyle w:val="st1"/>
          <w:rFonts w:ascii="Times New Roman" w:hAnsi="Times New Roman" w:cs="Times New Roman"/>
          <w:sz w:val="24"/>
          <w:szCs w:val="24"/>
          <w:lang w:val="pt-PT"/>
        </w:rPr>
        <w:t xml:space="preserve"> não tenhamos bancadas indígenas, bancadas quilombolas, bancadas dos povos de terreiro e outras tantas que pudessem trazer uma profunda e radical mudança de repertório por conta de sentidos de mundo realmente diversos. É preciso reinventar as maneiras de fazer política; mas, não se trata de apenas mudar os partidos que comandam a agenda de uma nação, porque geralmente possuem os mesmos cosmo</w:t>
      </w:r>
      <w:r w:rsidR="00382E3A">
        <w:rPr>
          <w:rStyle w:val="st1"/>
          <w:rFonts w:ascii="Times New Roman" w:hAnsi="Times New Roman" w:cs="Times New Roman"/>
          <w:sz w:val="24"/>
          <w:szCs w:val="24"/>
          <w:lang w:val="pt-PT"/>
        </w:rPr>
        <w:t>-</w:t>
      </w:r>
      <w:r>
        <w:rPr>
          <w:rStyle w:val="st1"/>
          <w:rFonts w:ascii="Times New Roman" w:hAnsi="Times New Roman" w:cs="Times New Roman"/>
          <w:sz w:val="24"/>
          <w:szCs w:val="24"/>
          <w:lang w:val="pt-PT"/>
        </w:rPr>
        <w:t>sentidos. Não é suficiente somente enxergar com o olhar de uma criança, mas, também ouvir, tatear, saborear e perceber os cheiros do mundo com a mesma curiosidade que as crianças possuem diante</w:t>
      </w:r>
      <w:r w:rsidR="00382E3A">
        <w:rPr>
          <w:rStyle w:val="st1"/>
          <w:rFonts w:ascii="Times New Roman" w:hAnsi="Times New Roman" w:cs="Times New Roman"/>
          <w:sz w:val="24"/>
          <w:szCs w:val="24"/>
          <w:lang w:val="pt-PT"/>
        </w:rPr>
        <w:t xml:space="preserve"> do que é ordinário e familiar.</w:t>
      </w:r>
    </w:p>
    <w:p w:rsidR="000C3D0B" w:rsidRDefault="000C3D0B" w:rsidP="000C3D0B">
      <w:pPr>
        <w:spacing w:after="0" w:line="360" w:lineRule="auto"/>
        <w:ind w:firstLine="708"/>
        <w:jc w:val="both"/>
        <w:rPr>
          <w:rStyle w:val="st1"/>
          <w:rFonts w:ascii="Times New Roman" w:hAnsi="Times New Roman" w:cs="Times New Roman"/>
          <w:sz w:val="24"/>
          <w:szCs w:val="24"/>
          <w:lang w:val="pt-PT"/>
        </w:rPr>
      </w:pPr>
      <w:r>
        <w:rPr>
          <w:rStyle w:val="st1"/>
          <w:rFonts w:ascii="Times New Roman" w:hAnsi="Times New Roman" w:cs="Times New Roman"/>
          <w:sz w:val="24"/>
          <w:szCs w:val="24"/>
          <w:lang w:val="pt-PT"/>
        </w:rPr>
        <w:t xml:space="preserve">O poder da Infância sugere politicamente a construção de uma sociedade que se assemelhe aos moldes das organizações indígenas e quilombolas em que o tempo livre intensifica a mais-valia de vida. No contexto urbano contemporâneo brasileiro isso é possível? Um dos primeiros passos seria fazer gente adulta brincar, decretando a obrigatoriedade de que tempo livre e preguiça não se submetam ao tempo do trabalho. É preciso </w:t>
      </w:r>
      <w:proofErr w:type="gramStart"/>
      <w:r>
        <w:rPr>
          <w:rStyle w:val="st1"/>
          <w:rFonts w:ascii="Times New Roman" w:hAnsi="Times New Roman" w:cs="Times New Roman"/>
          <w:sz w:val="24"/>
          <w:szCs w:val="24"/>
          <w:lang w:val="pt-PT"/>
        </w:rPr>
        <w:t>implementar</w:t>
      </w:r>
      <w:proofErr w:type="gramEnd"/>
      <w:r>
        <w:rPr>
          <w:rStyle w:val="st1"/>
          <w:rFonts w:ascii="Times New Roman" w:hAnsi="Times New Roman" w:cs="Times New Roman"/>
          <w:sz w:val="24"/>
          <w:szCs w:val="24"/>
          <w:lang w:val="pt-PT"/>
        </w:rPr>
        <w:t xml:space="preserve"> efetivamente a mais-valia da vida. </w:t>
      </w:r>
    </w:p>
    <w:p w:rsidR="000C3D0B" w:rsidRDefault="000C3D0B" w:rsidP="000C3D0B">
      <w:pPr>
        <w:spacing w:after="0" w:line="360" w:lineRule="auto"/>
        <w:jc w:val="both"/>
        <w:rPr>
          <w:rFonts w:ascii="Times New Roman" w:hAnsi="Times New Roman" w:cs="Times New Roman"/>
          <w:b/>
          <w:sz w:val="24"/>
          <w:szCs w:val="24"/>
        </w:rPr>
      </w:pPr>
    </w:p>
    <w:p w:rsidR="000C3D0B" w:rsidRDefault="000C3D0B" w:rsidP="000C3D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Breve conclusão parcial ou m</w:t>
      </w:r>
      <w:r w:rsidRPr="006B2C87">
        <w:rPr>
          <w:rFonts w:ascii="Times New Roman" w:hAnsi="Times New Roman" w:cs="Times New Roman"/>
          <w:b/>
          <w:sz w:val="24"/>
          <w:szCs w:val="24"/>
        </w:rPr>
        <w:t>isturando espiritualidade e política</w:t>
      </w:r>
    </w:p>
    <w:p w:rsidR="000C3D0B" w:rsidRDefault="000C3D0B" w:rsidP="000C3D0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Nós estamos declarando guerra às utopias messiânicas que prometem um futuro melhor; declarando guerra aos projetos que nos impedem de enfrentar o presente; declarando guerra a ideia de que o futuro será melhor; declarando guerra à renovação sistemática de que o presente é sempre pior do que o passado e o futuro. Essa guerra não é porque não acreditamos que o futuro possa ser melhor. Mas, porque partimos de um </w:t>
      </w:r>
      <w:r>
        <w:rPr>
          <w:rFonts w:ascii="Times New Roman" w:hAnsi="Times New Roman" w:cs="Times New Roman"/>
          <w:sz w:val="24"/>
          <w:szCs w:val="24"/>
        </w:rPr>
        <w:lastRenderedPageBreak/>
        <w:t xml:space="preserve">ponto de vista, ou melhor, de pontos de sentidos que sugerem o óbvio, “o amanhã é hoje”.  Porque as crianças não são apenas o nosso futuro; mas, o nosso presente e, em certa medida, o nosso passado – todo adulto já foi criança. </w:t>
      </w:r>
    </w:p>
    <w:p w:rsidR="000C3D0B" w:rsidRPr="00125BA9" w:rsidRDefault="000C3D0B" w:rsidP="000C3D0B">
      <w:pPr>
        <w:spacing w:after="0" w:line="360" w:lineRule="auto"/>
        <w:jc w:val="both"/>
        <w:rPr>
          <w:b/>
          <w:sz w:val="24"/>
          <w:szCs w:val="24"/>
        </w:rPr>
      </w:pPr>
      <w:r>
        <w:rPr>
          <w:rFonts w:ascii="Times New Roman" w:hAnsi="Times New Roman" w:cs="Times New Roman"/>
          <w:sz w:val="24"/>
          <w:szCs w:val="24"/>
        </w:rPr>
        <w:tab/>
        <w:t xml:space="preserve">Poder da Infância nos instiga a fazer uma coisa que pode soar estranha. Tal </w:t>
      </w:r>
      <w:r w:rsidRPr="00125BA9">
        <w:rPr>
          <w:rFonts w:ascii="Times New Roman" w:hAnsi="Times New Roman" w:cs="Times New Roman"/>
          <w:sz w:val="24"/>
          <w:szCs w:val="24"/>
        </w:rPr>
        <w:t xml:space="preserve">como nos diz o poeta branco paraense e amazônico Vicente </w:t>
      </w:r>
      <w:proofErr w:type="spellStart"/>
      <w:r w:rsidRPr="00125BA9">
        <w:rPr>
          <w:rFonts w:ascii="Times New Roman" w:hAnsi="Times New Roman" w:cs="Times New Roman"/>
          <w:sz w:val="24"/>
          <w:szCs w:val="24"/>
        </w:rPr>
        <w:t>Cecim</w:t>
      </w:r>
      <w:proofErr w:type="spellEnd"/>
      <w:r w:rsidRPr="00125BA9">
        <w:rPr>
          <w:rFonts w:ascii="Times New Roman" w:hAnsi="Times New Roman" w:cs="Times New Roman"/>
          <w:sz w:val="24"/>
          <w:szCs w:val="24"/>
        </w:rPr>
        <w:t xml:space="preserve">, será preciso que as crianças ensinem pessoas adultas. </w:t>
      </w:r>
      <w:proofErr w:type="spellStart"/>
      <w:r w:rsidRPr="00125BA9">
        <w:rPr>
          <w:rFonts w:ascii="Times New Roman" w:hAnsi="Times New Roman" w:cs="Times New Roman"/>
          <w:sz w:val="24"/>
          <w:szCs w:val="24"/>
        </w:rPr>
        <w:t>Cecim</w:t>
      </w:r>
      <w:proofErr w:type="spellEnd"/>
      <w:r w:rsidRPr="00125BA9">
        <w:rPr>
          <w:rFonts w:ascii="Times New Roman" w:hAnsi="Times New Roman" w:cs="Times New Roman"/>
          <w:sz w:val="24"/>
          <w:szCs w:val="24"/>
        </w:rPr>
        <w:t xml:space="preserve"> disse algo muito relevante numa roda de conversa no </w:t>
      </w:r>
      <w:r w:rsidRPr="00125BA9">
        <w:rPr>
          <w:rFonts w:ascii="Times New Roman" w:hAnsi="Times New Roman" w:cs="Times New Roman"/>
          <w:i/>
          <w:sz w:val="24"/>
          <w:szCs w:val="24"/>
        </w:rPr>
        <w:t>II Congresso Métodos Fronteiriços</w:t>
      </w:r>
      <w:r w:rsidRPr="00125BA9">
        <w:rPr>
          <w:rFonts w:ascii="Times New Roman" w:hAnsi="Times New Roman" w:cs="Times New Roman"/>
          <w:sz w:val="24"/>
          <w:szCs w:val="24"/>
        </w:rPr>
        <w:t xml:space="preserve">. Um evento realizado de 28 a 31 de agosto de 2017 na Universidade Federal de Rondônia (UNIR). </w:t>
      </w:r>
      <w:proofErr w:type="spellStart"/>
      <w:r w:rsidRPr="00125BA9">
        <w:rPr>
          <w:rFonts w:ascii="Times New Roman" w:hAnsi="Times New Roman" w:cs="Times New Roman"/>
          <w:sz w:val="24"/>
          <w:szCs w:val="24"/>
        </w:rPr>
        <w:t>Cecim</w:t>
      </w:r>
      <w:proofErr w:type="spellEnd"/>
      <w:r w:rsidRPr="00125BA9">
        <w:rPr>
          <w:rFonts w:ascii="Times New Roman" w:hAnsi="Times New Roman" w:cs="Times New Roman"/>
          <w:sz w:val="24"/>
          <w:szCs w:val="24"/>
        </w:rPr>
        <w:t xml:space="preserve"> falou que a melhor saída da crise que nos assola está nas crianças deixarem de aprender com pessoas adultas e começarem a inventar suas formas de organizar o mundo.  A mais-valia de vida é o poder da Infância. Talvez, seja a grande mensagem espiritual tanto do cristianismo quanto do candomblé</w:t>
      </w:r>
      <w:r>
        <w:rPr>
          <w:rFonts w:ascii="Times New Roman" w:hAnsi="Times New Roman" w:cs="Times New Roman"/>
          <w:sz w:val="24"/>
          <w:szCs w:val="24"/>
        </w:rPr>
        <w:t>: precisamos ser crianças, ou melhor, investir na Infância que vive e persiste em todos os seres vivos. Porque mais-valia de vida, a redenção, a vitória diante da morte, a comunhão com Deus e a incorporação do axé divino que permite o equilíbrio profundo só podem ser vivenciados em estado de Infância</w:t>
      </w:r>
      <w:r w:rsidRPr="00125BA9">
        <w:rPr>
          <w:rFonts w:ascii="Times New Roman" w:hAnsi="Times New Roman" w:cs="Times New Roman"/>
          <w:sz w:val="24"/>
          <w:szCs w:val="24"/>
        </w:rPr>
        <w:t>. Por outro lado, o maior de todos os projetos políticos, o mais audacioso</w:t>
      </w:r>
      <w:r>
        <w:rPr>
          <w:rFonts w:ascii="Times New Roman" w:hAnsi="Times New Roman" w:cs="Times New Roman"/>
          <w:sz w:val="24"/>
          <w:szCs w:val="24"/>
        </w:rPr>
        <w:t xml:space="preserve"> é aquele que se sustenta justamente pela capacidade infantil de brincar e fazer do jogo uma aventura em que não seja preciso vencer</w:t>
      </w:r>
      <w:r w:rsidR="00F57CBB">
        <w:rPr>
          <w:rFonts w:ascii="Times New Roman" w:hAnsi="Times New Roman" w:cs="Times New Roman"/>
          <w:sz w:val="24"/>
          <w:szCs w:val="24"/>
        </w:rPr>
        <w:t xml:space="preserve"> ou perder</w:t>
      </w:r>
      <w:r>
        <w:rPr>
          <w:rFonts w:ascii="Times New Roman" w:hAnsi="Times New Roman" w:cs="Times New Roman"/>
          <w:sz w:val="24"/>
          <w:szCs w:val="24"/>
        </w:rPr>
        <w:t xml:space="preserve">; mas, seja apenas necessário </w:t>
      </w:r>
      <w:proofErr w:type="spellStart"/>
      <w:r>
        <w:rPr>
          <w:rFonts w:ascii="Times New Roman" w:hAnsi="Times New Roman" w:cs="Times New Roman"/>
          <w:sz w:val="24"/>
          <w:szCs w:val="24"/>
        </w:rPr>
        <w:t>biointeragir</w:t>
      </w:r>
      <w:proofErr w:type="spellEnd"/>
      <w:r>
        <w:rPr>
          <w:rFonts w:ascii="Times New Roman" w:hAnsi="Times New Roman" w:cs="Times New Roman"/>
          <w:sz w:val="24"/>
          <w:szCs w:val="24"/>
        </w:rPr>
        <w:t xml:space="preserve"> em favor de uma democracia baseada na “cultura do empate”, isto é, numa competição colaborativa na qual o jogo e a brincadeira não se orientem pela busca da vitória. Mas, pela procura do equilíbrio. O que precisamos para uma espiritualidade autêntica, independente de filiações religiosas? O que fazer para uma vida política em que seja possível atendermos as demandas mais díspares e ideologias em choque? Infância. O primeiro passo investir naquilo que promove a mais-valia de vida</w:t>
      </w:r>
      <w:r w:rsidRPr="00125BA9">
        <w:rPr>
          <w:rFonts w:ascii="Times New Roman" w:hAnsi="Times New Roman" w:cs="Times New Roman"/>
          <w:sz w:val="24"/>
          <w:szCs w:val="24"/>
        </w:rPr>
        <w:t>. É preciso que escutemos as crianças</w:t>
      </w:r>
      <w:r>
        <w:rPr>
          <w:rFonts w:ascii="Times New Roman" w:hAnsi="Times New Roman" w:cs="Times New Roman"/>
          <w:sz w:val="24"/>
          <w:szCs w:val="24"/>
        </w:rPr>
        <w:t xml:space="preserve"> – pessoas na faixa etária de zero a 12 anos incompletos </w:t>
      </w:r>
      <w:r w:rsidR="00F57CBB">
        <w:rPr>
          <w:rFonts w:ascii="Times New Roman" w:hAnsi="Times New Roman" w:cs="Times New Roman"/>
          <w:sz w:val="24"/>
          <w:szCs w:val="24"/>
        </w:rPr>
        <w:t xml:space="preserve">de acordo com códigos jurídicos nacionais </w:t>
      </w:r>
      <w:r>
        <w:rPr>
          <w:rFonts w:ascii="Times New Roman" w:hAnsi="Times New Roman" w:cs="Times New Roman"/>
          <w:sz w:val="24"/>
          <w:szCs w:val="24"/>
        </w:rPr>
        <w:t>– e a I</w:t>
      </w:r>
      <w:r w:rsidRPr="00125BA9">
        <w:rPr>
          <w:rFonts w:ascii="Times New Roman" w:hAnsi="Times New Roman" w:cs="Times New Roman"/>
          <w:sz w:val="24"/>
          <w:szCs w:val="24"/>
        </w:rPr>
        <w:t>nfân</w:t>
      </w:r>
      <w:r>
        <w:rPr>
          <w:rFonts w:ascii="Times New Roman" w:hAnsi="Times New Roman" w:cs="Times New Roman"/>
          <w:sz w:val="24"/>
          <w:szCs w:val="24"/>
        </w:rPr>
        <w:t xml:space="preserve">cia que habita a cada um de nós: essa potência criativa que as crianças geralmente vivenciam mais do que os adultos. Porém, esta Infância está sempre acessível a cada um de nós, principalmente quando assumirmos que o milagre (outro nome para mais-valia de vida?) está contido nos mistérios diários que </w:t>
      </w:r>
      <w:proofErr w:type="gramStart"/>
      <w:r>
        <w:rPr>
          <w:rFonts w:ascii="Times New Roman" w:hAnsi="Times New Roman" w:cs="Times New Roman"/>
          <w:sz w:val="24"/>
          <w:szCs w:val="24"/>
        </w:rPr>
        <w:t>esquecemos de</w:t>
      </w:r>
      <w:proofErr w:type="gramEnd"/>
      <w:r>
        <w:rPr>
          <w:rFonts w:ascii="Times New Roman" w:hAnsi="Times New Roman" w:cs="Times New Roman"/>
          <w:sz w:val="24"/>
          <w:szCs w:val="24"/>
        </w:rPr>
        <w:t xml:space="preserve"> nomear.</w:t>
      </w:r>
    </w:p>
    <w:p w:rsidR="000C3D0B" w:rsidRDefault="000C3D0B" w:rsidP="000C3D0B">
      <w:r>
        <w:tab/>
      </w:r>
    </w:p>
    <w:p w:rsidR="000C3D0B" w:rsidRPr="0034713E" w:rsidRDefault="000C3D0B" w:rsidP="000C3D0B">
      <w:pPr>
        <w:rPr>
          <w:rFonts w:ascii="Times New Roman" w:hAnsi="Times New Roman" w:cs="Times New Roman"/>
          <w:sz w:val="24"/>
          <w:szCs w:val="24"/>
        </w:rPr>
      </w:pPr>
      <w:r w:rsidRPr="00EF13B4">
        <w:rPr>
          <w:rFonts w:ascii="Times New Roman" w:hAnsi="Times New Roman" w:cs="Times New Roman"/>
          <w:b/>
          <w:sz w:val="24"/>
          <w:szCs w:val="24"/>
        </w:rPr>
        <w:t>Referências</w:t>
      </w:r>
    </w:p>
    <w:p w:rsidR="000C3D0B" w:rsidRPr="00CA5EB3" w:rsidRDefault="000C3D0B" w:rsidP="000C3D0B">
      <w:pPr>
        <w:rPr>
          <w:rFonts w:ascii="Times New Roman" w:hAnsi="Times New Roman" w:cs="Times New Roman"/>
          <w:sz w:val="24"/>
          <w:szCs w:val="24"/>
          <w:lang w:val="en-US"/>
        </w:rPr>
      </w:pPr>
      <w:proofErr w:type="gramStart"/>
      <w:r w:rsidRPr="00F803D5">
        <w:rPr>
          <w:rFonts w:ascii="Times New Roman" w:hAnsi="Times New Roman" w:cs="Times New Roman"/>
          <w:sz w:val="24"/>
          <w:szCs w:val="24"/>
          <w:lang w:val="en-US"/>
        </w:rPr>
        <w:lastRenderedPageBreak/>
        <w:t>ANI, Marimba.</w:t>
      </w:r>
      <w:proofErr w:type="gramEnd"/>
      <w:r w:rsidRPr="00F803D5">
        <w:rPr>
          <w:rFonts w:ascii="Times New Roman" w:hAnsi="Times New Roman" w:cs="Times New Roman"/>
          <w:sz w:val="24"/>
          <w:szCs w:val="24"/>
          <w:lang w:val="en-US"/>
        </w:rPr>
        <w:t xml:space="preserve"> </w:t>
      </w:r>
      <w:proofErr w:type="spellStart"/>
      <w:r w:rsidRPr="002E2E43">
        <w:rPr>
          <w:rFonts w:ascii="Times New Roman" w:hAnsi="Times New Roman" w:cs="Times New Roman"/>
          <w:bCs/>
          <w:i/>
          <w:sz w:val="24"/>
          <w:szCs w:val="24"/>
          <w:lang w:val="en-US"/>
        </w:rPr>
        <w:t>Yuguru</w:t>
      </w:r>
      <w:proofErr w:type="spellEnd"/>
      <w:r w:rsidRPr="00332161">
        <w:rPr>
          <w:rFonts w:ascii="Times New Roman" w:hAnsi="Times New Roman" w:cs="Times New Roman"/>
          <w:sz w:val="24"/>
          <w:szCs w:val="24"/>
          <w:lang w:val="en-US"/>
        </w:rPr>
        <w:t>:</w:t>
      </w:r>
      <w:r w:rsidRPr="002E2E43">
        <w:rPr>
          <w:rFonts w:ascii="Times New Roman" w:hAnsi="Times New Roman" w:cs="Times New Roman"/>
          <w:i/>
          <w:sz w:val="24"/>
          <w:szCs w:val="24"/>
          <w:lang w:val="en-US"/>
        </w:rPr>
        <w:t xml:space="preserve"> an African-centered critique of European cultural thought and behavior</w:t>
      </w:r>
      <w:r w:rsidRPr="00332161">
        <w:rPr>
          <w:rFonts w:ascii="Times New Roman" w:hAnsi="Times New Roman" w:cs="Times New Roman"/>
          <w:sz w:val="24"/>
          <w:szCs w:val="24"/>
          <w:lang w:val="en-US"/>
        </w:rPr>
        <w:t xml:space="preserve">. </w:t>
      </w:r>
      <w:r w:rsidRPr="00CA5EB3">
        <w:rPr>
          <w:rFonts w:ascii="Times New Roman" w:hAnsi="Times New Roman" w:cs="Times New Roman"/>
          <w:sz w:val="24"/>
          <w:szCs w:val="24"/>
          <w:lang w:val="en-US"/>
        </w:rPr>
        <w:t>Trenton: African World, 1994.</w:t>
      </w:r>
    </w:p>
    <w:p w:rsidR="000C3D0B" w:rsidRPr="00332161" w:rsidRDefault="000C3D0B" w:rsidP="000C3D0B">
      <w:pPr>
        <w:rPr>
          <w:rFonts w:ascii="Times New Roman" w:hAnsi="Times New Roman" w:cs="Times New Roman"/>
          <w:sz w:val="24"/>
          <w:szCs w:val="24"/>
          <w:lang w:val="en-US"/>
        </w:rPr>
      </w:pPr>
      <w:r w:rsidRPr="00252E40">
        <w:rPr>
          <w:rFonts w:ascii="Times New Roman" w:hAnsi="Times New Roman" w:cs="Times New Roman"/>
          <w:sz w:val="24"/>
          <w:szCs w:val="24"/>
          <w:lang w:val="en-US"/>
        </w:rPr>
        <w:t xml:space="preserve">ASANTE, </w:t>
      </w:r>
      <w:proofErr w:type="spellStart"/>
      <w:r w:rsidRPr="00252E40">
        <w:rPr>
          <w:rFonts w:ascii="Times New Roman" w:hAnsi="Times New Roman" w:cs="Times New Roman"/>
          <w:sz w:val="24"/>
          <w:szCs w:val="24"/>
          <w:lang w:val="en-US"/>
        </w:rPr>
        <w:t>Molefi</w:t>
      </w:r>
      <w:proofErr w:type="spellEnd"/>
      <w:r w:rsidRPr="00252E40">
        <w:rPr>
          <w:rFonts w:ascii="Times New Roman" w:hAnsi="Times New Roman" w:cs="Times New Roman"/>
          <w:sz w:val="24"/>
          <w:szCs w:val="24"/>
          <w:lang w:val="en-US"/>
        </w:rPr>
        <w:t xml:space="preserve"> </w:t>
      </w:r>
      <w:proofErr w:type="spellStart"/>
      <w:r w:rsidRPr="00252E40">
        <w:rPr>
          <w:rFonts w:ascii="Times New Roman" w:hAnsi="Times New Roman" w:cs="Times New Roman"/>
          <w:sz w:val="24"/>
          <w:szCs w:val="24"/>
          <w:lang w:val="en-US"/>
        </w:rPr>
        <w:t>Kete</w:t>
      </w:r>
      <w:proofErr w:type="spellEnd"/>
      <w:r w:rsidRPr="0076748A">
        <w:rPr>
          <w:rFonts w:ascii="Times New Roman" w:hAnsi="Times New Roman" w:cs="Times New Roman"/>
          <w:i/>
          <w:sz w:val="24"/>
          <w:szCs w:val="24"/>
          <w:lang w:val="en-US"/>
        </w:rPr>
        <w:t xml:space="preserve">. </w:t>
      </w:r>
      <w:proofErr w:type="spellStart"/>
      <w:r w:rsidRPr="0076748A">
        <w:rPr>
          <w:rFonts w:ascii="Times New Roman" w:hAnsi="Times New Roman" w:cs="Times New Roman"/>
          <w:bCs/>
          <w:i/>
          <w:sz w:val="24"/>
          <w:szCs w:val="24"/>
          <w:lang w:val="en-US"/>
        </w:rPr>
        <w:t>Afrocentricity</w:t>
      </w:r>
      <w:proofErr w:type="spellEnd"/>
      <w:r w:rsidRPr="0076748A">
        <w:rPr>
          <w:rFonts w:ascii="Times New Roman" w:hAnsi="Times New Roman" w:cs="Times New Roman"/>
          <w:i/>
          <w:sz w:val="24"/>
          <w:szCs w:val="24"/>
          <w:lang w:val="en-US"/>
        </w:rPr>
        <w:t>: the theory of social change</w:t>
      </w:r>
      <w:r w:rsidRPr="00332161">
        <w:rPr>
          <w:rFonts w:ascii="Times New Roman" w:hAnsi="Times New Roman" w:cs="Times New Roman"/>
          <w:sz w:val="24"/>
          <w:szCs w:val="24"/>
          <w:lang w:val="en-US"/>
        </w:rPr>
        <w:t>. 3rd. ed. Trenton: Africa World, 1988.</w:t>
      </w:r>
    </w:p>
    <w:p w:rsidR="000C3D0B" w:rsidRPr="00332161" w:rsidRDefault="000C3D0B" w:rsidP="000C3D0B">
      <w:pPr>
        <w:rPr>
          <w:rFonts w:ascii="Times New Roman" w:hAnsi="Times New Roman" w:cs="Times New Roman"/>
          <w:sz w:val="24"/>
          <w:szCs w:val="24"/>
          <w:lang w:val="en-US"/>
        </w:rPr>
      </w:pPr>
      <w:r w:rsidRPr="00332161">
        <w:rPr>
          <w:rFonts w:ascii="Times New Roman" w:hAnsi="Times New Roman" w:cs="Times New Roman"/>
          <w:sz w:val="24"/>
          <w:szCs w:val="24"/>
          <w:lang w:val="en-US"/>
        </w:rPr>
        <w:t xml:space="preserve">ASANTE, </w:t>
      </w:r>
      <w:proofErr w:type="spellStart"/>
      <w:r w:rsidRPr="00332161">
        <w:rPr>
          <w:rFonts w:ascii="Times New Roman" w:hAnsi="Times New Roman" w:cs="Times New Roman"/>
          <w:sz w:val="24"/>
          <w:szCs w:val="24"/>
          <w:lang w:val="en-US"/>
        </w:rPr>
        <w:t>Molefi</w:t>
      </w:r>
      <w:proofErr w:type="spellEnd"/>
      <w:r w:rsidRPr="00332161">
        <w:rPr>
          <w:rFonts w:ascii="Times New Roman" w:hAnsi="Times New Roman" w:cs="Times New Roman"/>
          <w:sz w:val="24"/>
          <w:szCs w:val="24"/>
          <w:lang w:val="en-US"/>
        </w:rPr>
        <w:t xml:space="preserve"> </w:t>
      </w:r>
      <w:proofErr w:type="spellStart"/>
      <w:r w:rsidRPr="00332161">
        <w:rPr>
          <w:rFonts w:ascii="Times New Roman" w:hAnsi="Times New Roman" w:cs="Times New Roman"/>
          <w:sz w:val="24"/>
          <w:szCs w:val="24"/>
          <w:lang w:val="en-US"/>
        </w:rPr>
        <w:t>Kete</w:t>
      </w:r>
      <w:proofErr w:type="spellEnd"/>
      <w:r w:rsidRPr="00332161">
        <w:rPr>
          <w:rFonts w:ascii="Times New Roman" w:hAnsi="Times New Roman" w:cs="Times New Roman"/>
          <w:sz w:val="24"/>
          <w:szCs w:val="24"/>
          <w:lang w:val="en-US"/>
        </w:rPr>
        <w:t xml:space="preserve">. </w:t>
      </w:r>
      <w:proofErr w:type="gramStart"/>
      <w:r w:rsidRPr="0076748A">
        <w:rPr>
          <w:rFonts w:ascii="Times New Roman" w:hAnsi="Times New Roman" w:cs="Times New Roman"/>
          <w:bCs/>
          <w:i/>
          <w:sz w:val="24"/>
          <w:szCs w:val="24"/>
          <w:lang w:val="en-US"/>
        </w:rPr>
        <w:t xml:space="preserve">The </w:t>
      </w:r>
      <w:proofErr w:type="spellStart"/>
      <w:r w:rsidRPr="0076748A">
        <w:rPr>
          <w:rFonts w:ascii="Times New Roman" w:hAnsi="Times New Roman" w:cs="Times New Roman"/>
          <w:bCs/>
          <w:i/>
          <w:sz w:val="24"/>
          <w:szCs w:val="24"/>
          <w:lang w:val="en-US"/>
        </w:rPr>
        <w:t>afrocentric</w:t>
      </w:r>
      <w:proofErr w:type="spellEnd"/>
      <w:r w:rsidRPr="0076748A">
        <w:rPr>
          <w:rFonts w:ascii="Times New Roman" w:hAnsi="Times New Roman" w:cs="Times New Roman"/>
          <w:bCs/>
          <w:i/>
          <w:sz w:val="24"/>
          <w:szCs w:val="24"/>
          <w:lang w:val="en-US"/>
        </w:rPr>
        <w:t xml:space="preserve"> idea</w:t>
      </w:r>
      <w:r w:rsidRPr="00332161">
        <w:rPr>
          <w:rFonts w:ascii="Times New Roman" w:hAnsi="Times New Roman" w:cs="Times New Roman"/>
          <w:sz w:val="24"/>
          <w:szCs w:val="24"/>
          <w:lang w:val="en-US"/>
        </w:rPr>
        <w:t>.</w:t>
      </w:r>
      <w:proofErr w:type="gramEnd"/>
      <w:r w:rsidRPr="00332161">
        <w:rPr>
          <w:rFonts w:ascii="Times New Roman" w:hAnsi="Times New Roman" w:cs="Times New Roman"/>
          <w:sz w:val="24"/>
          <w:szCs w:val="24"/>
          <w:lang w:val="en-US"/>
        </w:rPr>
        <w:t xml:space="preserve"> Philadelphia: Temple University, 1987.</w:t>
      </w:r>
    </w:p>
    <w:p w:rsidR="000C3D0B" w:rsidRPr="00332161" w:rsidRDefault="000C3D0B" w:rsidP="000C3D0B">
      <w:pPr>
        <w:rPr>
          <w:rFonts w:ascii="Times New Roman" w:hAnsi="Times New Roman" w:cs="Times New Roman"/>
          <w:sz w:val="24"/>
          <w:szCs w:val="24"/>
          <w:lang w:val="en-US"/>
        </w:rPr>
      </w:pPr>
      <w:r w:rsidRPr="00332161">
        <w:rPr>
          <w:rFonts w:ascii="Times New Roman" w:hAnsi="Times New Roman" w:cs="Times New Roman"/>
          <w:sz w:val="24"/>
          <w:szCs w:val="24"/>
          <w:lang w:val="en-US"/>
        </w:rPr>
        <w:t xml:space="preserve">ASANTE, </w:t>
      </w:r>
      <w:proofErr w:type="spellStart"/>
      <w:r w:rsidRPr="00332161">
        <w:rPr>
          <w:rFonts w:ascii="Times New Roman" w:hAnsi="Times New Roman" w:cs="Times New Roman"/>
          <w:sz w:val="24"/>
          <w:szCs w:val="24"/>
          <w:lang w:val="en-US"/>
        </w:rPr>
        <w:t>Molefi</w:t>
      </w:r>
      <w:proofErr w:type="spellEnd"/>
      <w:r w:rsidRPr="00332161">
        <w:rPr>
          <w:rFonts w:ascii="Times New Roman" w:hAnsi="Times New Roman" w:cs="Times New Roman"/>
          <w:sz w:val="24"/>
          <w:szCs w:val="24"/>
          <w:lang w:val="en-US"/>
        </w:rPr>
        <w:t xml:space="preserve"> </w:t>
      </w:r>
      <w:proofErr w:type="spellStart"/>
      <w:r w:rsidRPr="00332161">
        <w:rPr>
          <w:rFonts w:ascii="Times New Roman" w:hAnsi="Times New Roman" w:cs="Times New Roman"/>
          <w:sz w:val="24"/>
          <w:szCs w:val="24"/>
          <w:lang w:val="en-US"/>
        </w:rPr>
        <w:t>Kete</w:t>
      </w:r>
      <w:proofErr w:type="spellEnd"/>
      <w:r w:rsidRPr="0033216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Pr="00332161">
        <w:rPr>
          <w:rFonts w:ascii="Times New Roman" w:hAnsi="Times New Roman" w:cs="Times New Roman"/>
          <w:sz w:val="24"/>
          <w:szCs w:val="24"/>
        </w:rPr>
        <w:t>Afrocentricidade</w:t>
      </w:r>
      <w:proofErr w:type="spellEnd"/>
      <w:r w:rsidRPr="00332161">
        <w:rPr>
          <w:rFonts w:ascii="Times New Roman" w:hAnsi="Times New Roman" w:cs="Times New Roman"/>
          <w:sz w:val="24"/>
          <w:szCs w:val="24"/>
        </w:rPr>
        <w:t>: notas sobre uma posição disciplinar</w:t>
      </w:r>
      <w:r>
        <w:rPr>
          <w:rFonts w:ascii="Times New Roman" w:hAnsi="Times New Roman" w:cs="Times New Roman"/>
          <w:sz w:val="24"/>
          <w:szCs w:val="24"/>
        </w:rPr>
        <w:t>”</w:t>
      </w:r>
      <w:r w:rsidRPr="00332161">
        <w:rPr>
          <w:rFonts w:ascii="Times New Roman" w:hAnsi="Times New Roman" w:cs="Times New Roman"/>
          <w:sz w:val="24"/>
          <w:szCs w:val="24"/>
        </w:rPr>
        <w:t xml:space="preserve">. In: NASCIMENTO, Elisa </w:t>
      </w:r>
      <w:proofErr w:type="spellStart"/>
      <w:r w:rsidRPr="00332161">
        <w:rPr>
          <w:rFonts w:ascii="Times New Roman" w:hAnsi="Times New Roman" w:cs="Times New Roman"/>
          <w:sz w:val="24"/>
          <w:szCs w:val="24"/>
        </w:rPr>
        <w:t>Larkin</w:t>
      </w:r>
      <w:proofErr w:type="spellEnd"/>
      <w:r w:rsidRPr="00332161">
        <w:rPr>
          <w:rFonts w:ascii="Times New Roman" w:hAnsi="Times New Roman" w:cs="Times New Roman"/>
          <w:sz w:val="24"/>
          <w:szCs w:val="24"/>
        </w:rPr>
        <w:t xml:space="preserve">. </w:t>
      </w:r>
      <w:proofErr w:type="spellStart"/>
      <w:r w:rsidRPr="0076748A">
        <w:rPr>
          <w:rFonts w:ascii="Times New Roman" w:hAnsi="Times New Roman" w:cs="Times New Roman"/>
          <w:bCs/>
          <w:i/>
          <w:sz w:val="24"/>
          <w:szCs w:val="24"/>
        </w:rPr>
        <w:t>Afrocentricidade</w:t>
      </w:r>
      <w:proofErr w:type="spellEnd"/>
      <w:r w:rsidRPr="0076748A">
        <w:rPr>
          <w:rFonts w:ascii="Times New Roman" w:hAnsi="Times New Roman" w:cs="Times New Roman"/>
          <w:i/>
          <w:sz w:val="24"/>
          <w:szCs w:val="24"/>
        </w:rPr>
        <w:t>: uma abordagem epistemológica inovadora</w:t>
      </w:r>
      <w:r w:rsidRPr="00332161">
        <w:rPr>
          <w:rFonts w:ascii="Times New Roman" w:hAnsi="Times New Roman" w:cs="Times New Roman"/>
          <w:sz w:val="24"/>
          <w:szCs w:val="24"/>
        </w:rPr>
        <w:t xml:space="preserve">. Tradução de Carlos Alberto Medeiros. </w:t>
      </w:r>
      <w:r w:rsidRPr="00332161">
        <w:rPr>
          <w:rFonts w:ascii="Times New Roman" w:hAnsi="Times New Roman" w:cs="Times New Roman"/>
          <w:sz w:val="24"/>
          <w:szCs w:val="24"/>
          <w:lang w:val="en-US"/>
        </w:rPr>
        <w:t xml:space="preserve">São Paulo: </w:t>
      </w:r>
      <w:proofErr w:type="spellStart"/>
      <w:r w:rsidRPr="00332161">
        <w:rPr>
          <w:rFonts w:ascii="Times New Roman" w:hAnsi="Times New Roman" w:cs="Times New Roman"/>
          <w:sz w:val="24"/>
          <w:szCs w:val="24"/>
          <w:lang w:val="en-US"/>
        </w:rPr>
        <w:t>Selo</w:t>
      </w:r>
      <w:proofErr w:type="spellEnd"/>
      <w:r w:rsidRPr="00332161">
        <w:rPr>
          <w:rFonts w:ascii="Times New Roman" w:hAnsi="Times New Roman" w:cs="Times New Roman"/>
          <w:sz w:val="24"/>
          <w:szCs w:val="24"/>
          <w:lang w:val="en-US"/>
        </w:rPr>
        <w:t xml:space="preserve"> Negro, 2009. p. 93-110.</w:t>
      </w:r>
    </w:p>
    <w:p w:rsidR="000C3D0B" w:rsidRPr="00295CA6" w:rsidRDefault="000C3D0B" w:rsidP="000C3D0B">
      <w:pPr>
        <w:pStyle w:val="NormalWeb"/>
        <w:shd w:val="clear" w:color="auto" w:fill="FFFFFF"/>
        <w:spacing w:before="0" w:beforeAutospacing="0" w:after="0" w:afterAutospacing="0" w:line="405" w:lineRule="atLeast"/>
        <w:jc w:val="both"/>
      </w:pPr>
      <w:r>
        <w:t>DIAKITÉ</w:t>
      </w:r>
      <w:proofErr w:type="gramStart"/>
      <w:r>
        <w:t>, Baba</w:t>
      </w:r>
      <w:proofErr w:type="gramEnd"/>
      <w:r w:rsidRPr="00295CA6">
        <w:t xml:space="preserve"> </w:t>
      </w:r>
      <w:proofErr w:type="spellStart"/>
      <w:r w:rsidRPr="00295CA6">
        <w:t>Wagué</w:t>
      </w:r>
      <w:proofErr w:type="spellEnd"/>
      <w:r w:rsidRPr="00295CA6">
        <w:t xml:space="preserve">. </w:t>
      </w:r>
      <w:r w:rsidRPr="00295CA6">
        <w:rPr>
          <w:i/>
        </w:rPr>
        <w:t>O dom da infância: memórias de um garoto africano</w:t>
      </w:r>
      <w:r w:rsidRPr="00295CA6">
        <w:t xml:space="preserve">. Tradução Marcos </w:t>
      </w:r>
      <w:proofErr w:type="spellStart"/>
      <w:r w:rsidRPr="00295CA6">
        <w:t>Bagno</w:t>
      </w:r>
      <w:proofErr w:type="spellEnd"/>
      <w:r w:rsidRPr="00295CA6">
        <w:t>. São Paulo: Edições SM, 2012.</w:t>
      </w:r>
    </w:p>
    <w:p w:rsidR="000C3D0B" w:rsidRDefault="000C3D0B" w:rsidP="000C3D0B">
      <w:pPr>
        <w:spacing w:after="0" w:line="315" w:lineRule="atLeast"/>
        <w:jc w:val="both"/>
        <w:rPr>
          <w:rFonts w:ascii="Times New Roman" w:hAnsi="Times New Roman" w:cs="Times New Roman"/>
          <w:sz w:val="24"/>
          <w:szCs w:val="24"/>
        </w:rPr>
      </w:pPr>
    </w:p>
    <w:p w:rsidR="000C3D0B" w:rsidRPr="00295CA6" w:rsidRDefault="000C3D0B" w:rsidP="000C3D0B">
      <w:pPr>
        <w:spacing w:after="0" w:line="315" w:lineRule="atLeast"/>
        <w:jc w:val="both"/>
        <w:rPr>
          <w:rFonts w:ascii="Times New Roman" w:hAnsi="Times New Roman" w:cs="Times New Roman"/>
          <w:sz w:val="24"/>
          <w:szCs w:val="24"/>
        </w:rPr>
      </w:pPr>
      <w:r w:rsidRPr="00295CA6">
        <w:rPr>
          <w:rFonts w:ascii="Times New Roman" w:hAnsi="Times New Roman" w:cs="Times New Roman"/>
          <w:sz w:val="24"/>
          <w:szCs w:val="24"/>
        </w:rPr>
        <w:t xml:space="preserve">DIOP, </w:t>
      </w:r>
      <w:proofErr w:type="spellStart"/>
      <w:r w:rsidRPr="00295CA6">
        <w:rPr>
          <w:rFonts w:ascii="Times New Roman" w:hAnsi="Times New Roman" w:cs="Times New Roman"/>
          <w:sz w:val="24"/>
          <w:szCs w:val="24"/>
        </w:rPr>
        <w:t>Cheikh</w:t>
      </w:r>
      <w:proofErr w:type="spellEnd"/>
      <w:r w:rsidRPr="00295CA6">
        <w:rPr>
          <w:rFonts w:ascii="Times New Roman" w:hAnsi="Times New Roman" w:cs="Times New Roman"/>
          <w:sz w:val="24"/>
          <w:szCs w:val="24"/>
        </w:rPr>
        <w:t xml:space="preserve"> Anta. </w:t>
      </w:r>
      <w:proofErr w:type="spellStart"/>
      <w:r w:rsidRPr="00295CA6">
        <w:rPr>
          <w:rFonts w:ascii="Times New Roman" w:hAnsi="Times New Roman" w:cs="Times New Roman"/>
          <w:i/>
          <w:sz w:val="24"/>
          <w:szCs w:val="24"/>
        </w:rPr>
        <w:t>Antériorité</w:t>
      </w:r>
      <w:proofErr w:type="spellEnd"/>
      <w:r w:rsidRPr="00295CA6">
        <w:rPr>
          <w:rFonts w:ascii="Times New Roman" w:hAnsi="Times New Roman" w:cs="Times New Roman"/>
          <w:i/>
          <w:sz w:val="24"/>
          <w:szCs w:val="24"/>
        </w:rPr>
        <w:t xml:space="preserve"> </w:t>
      </w:r>
      <w:proofErr w:type="spellStart"/>
      <w:r w:rsidRPr="00295CA6">
        <w:rPr>
          <w:rFonts w:ascii="Times New Roman" w:hAnsi="Times New Roman" w:cs="Times New Roman"/>
          <w:i/>
          <w:sz w:val="24"/>
          <w:szCs w:val="24"/>
        </w:rPr>
        <w:t>des</w:t>
      </w:r>
      <w:proofErr w:type="spellEnd"/>
      <w:r w:rsidRPr="00295CA6">
        <w:rPr>
          <w:rFonts w:ascii="Times New Roman" w:hAnsi="Times New Roman" w:cs="Times New Roman"/>
          <w:i/>
          <w:sz w:val="24"/>
          <w:szCs w:val="24"/>
        </w:rPr>
        <w:t xml:space="preserve"> </w:t>
      </w:r>
      <w:proofErr w:type="spellStart"/>
      <w:r w:rsidRPr="00295CA6">
        <w:rPr>
          <w:rFonts w:ascii="Times New Roman" w:hAnsi="Times New Roman" w:cs="Times New Roman"/>
          <w:i/>
          <w:sz w:val="24"/>
          <w:szCs w:val="24"/>
        </w:rPr>
        <w:t>civilisations</w:t>
      </w:r>
      <w:proofErr w:type="spellEnd"/>
      <w:r w:rsidRPr="00295CA6">
        <w:rPr>
          <w:rFonts w:ascii="Times New Roman" w:hAnsi="Times New Roman" w:cs="Times New Roman"/>
          <w:i/>
          <w:sz w:val="24"/>
          <w:szCs w:val="24"/>
        </w:rPr>
        <w:t xml:space="preserve"> </w:t>
      </w:r>
      <w:proofErr w:type="spellStart"/>
      <w:proofErr w:type="gramStart"/>
      <w:r w:rsidRPr="00295CA6">
        <w:rPr>
          <w:rFonts w:ascii="Times New Roman" w:hAnsi="Times New Roman" w:cs="Times New Roman"/>
          <w:i/>
          <w:sz w:val="24"/>
          <w:szCs w:val="24"/>
        </w:rPr>
        <w:t>nègres</w:t>
      </w:r>
      <w:proofErr w:type="spellEnd"/>
      <w:r w:rsidRPr="00295CA6">
        <w:rPr>
          <w:rFonts w:ascii="Times New Roman" w:hAnsi="Times New Roman" w:cs="Times New Roman"/>
          <w:i/>
          <w:sz w:val="24"/>
          <w:szCs w:val="24"/>
        </w:rPr>
        <w:t xml:space="preserve"> :</w:t>
      </w:r>
      <w:proofErr w:type="gramEnd"/>
      <w:r w:rsidRPr="00295CA6">
        <w:rPr>
          <w:rFonts w:ascii="Times New Roman" w:hAnsi="Times New Roman" w:cs="Times New Roman"/>
          <w:i/>
          <w:sz w:val="24"/>
          <w:szCs w:val="24"/>
        </w:rPr>
        <w:t xml:space="preserve"> </w:t>
      </w:r>
      <w:proofErr w:type="spellStart"/>
      <w:r w:rsidRPr="00295CA6">
        <w:rPr>
          <w:rFonts w:ascii="Times New Roman" w:hAnsi="Times New Roman" w:cs="Times New Roman"/>
          <w:i/>
          <w:sz w:val="24"/>
          <w:szCs w:val="24"/>
        </w:rPr>
        <w:t>mythe</w:t>
      </w:r>
      <w:proofErr w:type="spellEnd"/>
      <w:r w:rsidRPr="00295CA6">
        <w:rPr>
          <w:rFonts w:ascii="Times New Roman" w:hAnsi="Times New Roman" w:cs="Times New Roman"/>
          <w:i/>
          <w:sz w:val="24"/>
          <w:szCs w:val="24"/>
        </w:rPr>
        <w:t xml:space="preserve"> ou </w:t>
      </w:r>
      <w:proofErr w:type="spellStart"/>
      <w:r w:rsidRPr="00295CA6">
        <w:rPr>
          <w:rFonts w:ascii="Times New Roman" w:hAnsi="Times New Roman" w:cs="Times New Roman"/>
          <w:i/>
          <w:sz w:val="24"/>
          <w:szCs w:val="24"/>
        </w:rPr>
        <w:t>vérité</w:t>
      </w:r>
      <w:proofErr w:type="spellEnd"/>
      <w:r w:rsidRPr="00295CA6">
        <w:rPr>
          <w:rFonts w:ascii="Times New Roman" w:hAnsi="Times New Roman" w:cs="Times New Roman"/>
          <w:i/>
          <w:sz w:val="24"/>
          <w:szCs w:val="24"/>
        </w:rPr>
        <w:t xml:space="preserve"> </w:t>
      </w:r>
      <w:proofErr w:type="spellStart"/>
      <w:r w:rsidRPr="00295CA6">
        <w:rPr>
          <w:rFonts w:ascii="Times New Roman" w:hAnsi="Times New Roman" w:cs="Times New Roman"/>
          <w:i/>
          <w:sz w:val="24"/>
          <w:szCs w:val="24"/>
        </w:rPr>
        <w:t>historique</w:t>
      </w:r>
      <w:proofErr w:type="spellEnd"/>
      <w:r w:rsidRPr="00295CA6">
        <w:rPr>
          <w:rFonts w:ascii="Times New Roman" w:hAnsi="Times New Roman" w:cs="Times New Roman"/>
          <w:i/>
          <w:sz w:val="24"/>
          <w:szCs w:val="24"/>
        </w:rPr>
        <w:t>?</w:t>
      </w:r>
      <w:r w:rsidRPr="00295CA6">
        <w:rPr>
          <w:rFonts w:ascii="Times New Roman" w:hAnsi="Times New Roman" w:cs="Times New Roman"/>
          <w:sz w:val="24"/>
          <w:szCs w:val="24"/>
        </w:rPr>
        <w:t xml:space="preserve"> Paris: </w:t>
      </w:r>
      <w:proofErr w:type="spellStart"/>
      <w:r w:rsidRPr="00295CA6">
        <w:rPr>
          <w:rFonts w:ascii="Times New Roman" w:hAnsi="Times New Roman" w:cs="Times New Roman"/>
          <w:sz w:val="24"/>
          <w:szCs w:val="24"/>
        </w:rPr>
        <w:t>Présence</w:t>
      </w:r>
      <w:proofErr w:type="spellEnd"/>
      <w:r w:rsidRPr="00295CA6">
        <w:rPr>
          <w:rFonts w:ascii="Times New Roman" w:hAnsi="Times New Roman" w:cs="Times New Roman"/>
          <w:sz w:val="24"/>
          <w:szCs w:val="24"/>
        </w:rPr>
        <w:t xml:space="preserve"> </w:t>
      </w:r>
      <w:proofErr w:type="spellStart"/>
      <w:r w:rsidRPr="00295CA6">
        <w:rPr>
          <w:rFonts w:ascii="Times New Roman" w:hAnsi="Times New Roman" w:cs="Times New Roman"/>
          <w:sz w:val="24"/>
          <w:szCs w:val="24"/>
        </w:rPr>
        <w:t>Africaine</w:t>
      </w:r>
      <w:proofErr w:type="spellEnd"/>
      <w:r w:rsidRPr="00295CA6">
        <w:rPr>
          <w:rFonts w:ascii="Times New Roman" w:hAnsi="Times New Roman" w:cs="Times New Roman"/>
          <w:sz w:val="24"/>
          <w:szCs w:val="24"/>
        </w:rPr>
        <w:t>, 1967.</w:t>
      </w:r>
    </w:p>
    <w:p w:rsidR="000C3D0B" w:rsidRPr="00295CA6" w:rsidRDefault="000C3D0B" w:rsidP="000C3D0B">
      <w:pPr>
        <w:spacing w:after="0" w:line="315" w:lineRule="atLeast"/>
        <w:jc w:val="both"/>
        <w:rPr>
          <w:rFonts w:ascii="Times New Roman" w:hAnsi="Times New Roman" w:cs="Times New Roman"/>
          <w:sz w:val="24"/>
          <w:szCs w:val="24"/>
        </w:rPr>
      </w:pPr>
    </w:p>
    <w:p w:rsidR="000C3D0B" w:rsidRPr="00295CA6" w:rsidRDefault="000C3D0B" w:rsidP="000C3D0B">
      <w:pPr>
        <w:spacing w:after="0" w:line="315" w:lineRule="atLeast"/>
        <w:jc w:val="both"/>
        <w:rPr>
          <w:rFonts w:ascii="Times New Roman" w:hAnsi="Times New Roman" w:cs="Times New Roman"/>
          <w:sz w:val="24"/>
          <w:szCs w:val="24"/>
        </w:rPr>
      </w:pPr>
      <w:r w:rsidRPr="00295CA6">
        <w:rPr>
          <w:rFonts w:ascii="Times New Roman" w:hAnsi="Times New Roman" w:cs="Times New Roman"/>
          <w:sz w:val="24"/>
          <w:szCs w:val="24"/>
        </w:rPr>
        <w:t xml:space="preserve">DIOP, </w:t>
      </w:r>
      <w:proofErr w:type="spellStart"/>
      <w:r w:rsidRPr="00295CA6">
        <w:rPr>
          <w:rFonts w:ascii="Times New Roman" w:hAnsi="Times New Roman" w:cs="Times New Roman"/>
          <w:sz w:val="24"/>
          <w:szCs w:val="24"/>
        </w:rPr>
        <w:t>Cheikh</w:t>
      </w:r>
      <w:proofErr w:type="spellEnd"/>
      <w:r w:rsidRPr="00295CA6">
        <w:rPr>
          <w:rFonts w:ascii="Times New Roman" w:hAnsi="Times New Roman" w:cs="Times New Roman"/>
          <w:sz w:val="24"/>
          <w:szCs w:val="24"/>
        </w:rPr>
        <w:t xml:space="preserve"> Anta. </w:t>
      </w:r>
      <w:proofErr w:type="spellStart"/>
      <w:r w:rsidRPr="00295CA6">
        <w:rPr>
          <w:rFonts w:ascii="Times New Roman" w:hAnsi="Times New Roman" w:cs="Times New Roman"/>
          <w:i/>
          <w:sz w:val="24"/>
          <w:szCs w:val="24"/>
        </w:rPr>
        <w:t>Nations</w:t>
      </w:r>
      <w:proofErr w:type="spellEnd"/>
      <w:r w:rsidRPr="00295CA6">
        <w:rPr>
          <w:rFonts w:ascii="Times New Roman" w:hAnsi="Times New Roman" w:cs="Times New Roman"/>
          <w:i/>
          <w:sz w:val="24"/>
          <w:szCs w:val="24"/>
        </w:rPr>
        <w:t xml:space="preserve"> </w:t>
      </w:r>
      <w:proofErr w:type="spellStart"/>
      <w:r w:rsidRPr="00295CA6">
        <w:rPr>
          <w:rFonts w:ascii="Times New Roman" w:hAnsi="Times New Roman" w:cs="Times New Roman"/>
          <w:i/>
          <w:sz w:val="24"/>
          <w:szCs w:val="24"/>
        </w:rPr>
        <w:t>nègres</w:t>
      </w:r>
      <w:proofErr w:type="spellEnd"/>
      <w:r w:rsidRPr="00295CA6">
        <w:rPr>
          <w:rFonts w:ascii="Times New Roman" w:hAnsi="Times New Roman" w:cs="Times New Roman"/>
          <w:i/>
          <w:sz w:val="24"/>
          <w:szCs w:val="24"/>
        </w:rPr>
        <w:t xml:space="preserve"> </w:t>
      </w:r>
      <w:proofErr w:type="gramStart"/>
      <w:r w:rsidRPr="00295CA6">
        <w:rPr>
          <w:rFonts w:ascii="Times New Roman" w:hAnsi="Times New Roman" w:cs="Times New Roman"/>
          <w:i/>
          <w:sz w:val="24"/>
          <w:szCs w:val="24"/>
        </w:rPr>
        <w:t>et</w:t>
      </w:r>
      <w:proofErr w:type="gramEnd"/>
      <w:r w:rsidRPr="00295CA6">
        <w:rPr>
          <w:rFonts w:ascii="Times New Roman" w:hAnsi="Times New Roman" w:cs="Times New Roman"/>
          <w:i/>
          <w:sz w:val="24"/>
          <w:szCs w:val="24"/>
        </w:rPr>
        <w:t xml:space="preserve"> </w:t>
      </w:r>
      <w:proofErr w:type="spellStart"/>
      <w:r w:rsidRPr="00295CA6">
        <w:rPr>
          <w:rFonts w:ascii="Times New Roman" w:hAnsi="Times New Roman" w:cs="Times New Roman"/>
          <w:i/>
          <w:sz w:val="24"/>
          <w:szCs w:val="24"/>
        </w:rPr>
        <w:t>culture</w:t>
      </w:r>
      <w:proofErr w:type="spellEnd"/>
      <w:r w:rsidRPr="00295CA6">
        <w:rPr>
          <w:rFonts w:ascii="Times New Roman" w:hAnsi="Times New Roman" w:cs="Times New Roman"/>
          <w:sz w:val="24"/>
          <w:szCs w:val="24"/>
        </w:rPr>
        <w:t xml:space="preserve">, t. i, Paris: </w:t>
      </w:r>
      <w:proofErr w:type="spellStart"/>
      <w:r w:rsidRPr="00295CA6">
        <w:rPr>
          <w:rFonts w:ascii="Times New Roman" w:hAnsi="Times New Roman" w:cs="Times New Roman"/>
          <w:sz w:val="24"/>
          <w:szCs w:val="24"/>
        </w:rPr>
        <w:t>Présence</w:t>
      </w:r>
      <w:proofErr w:type="spellEnd"/>
      <w:r w:rsidRPr="00295CA6">
        <w:rPr>
          <w:rFonts w:ascii="Times New Roman" w:hAnsi="Times New Roman" w:cs="Times New Roman"/>
          <w:sz w:val="24"/>
          <w:szCs w:val="24"/>
        </w:rPr>
        <w:t xml:space="preserve"> </w:t>
      </w:r>
      <w:proofErr w:type="spellStart"/>
      <w:r w:rsidRPr="00295CA6">
        <w:rPr>
          <w:rFonts w:ascii="Times New Roman" w:hAnsi="Times New Roman" w:cs="Times New Roman"/>
          <w:sz w:val="24"/>
          <w:szCs w:val="24"/>
        </w:rPr>
        <w:t>africaine</w:t>
      </w:r>
      <w:proofErr w:type="spellEnd"/>
      <w:r w:rsidRPr="00295CA6">
        <w:rPr>
          <w:rFonts w:ascii="Times New Roman" w:hAnsi="Times New Roman" w:cs="Times New Roman"/>
          <w:sz w:val="24"/>
          <w:szCs w:val="24"/>
        </w:rPr>
        <w:t>, 1954.</w:t>
      </w:r>
    </w:p>
    <w:p w:rsidR="000C3D0B" w:rsidRPr="00295CA6" w:rsidRDefault="000C3D0B" w:rsidP="000C3D0B">
      <w:pPr>
        <w:spacing w:after="0" w:line="315" w:lineRule="atLeast"/>
        <w:jc w:val="both"/>
        <w:rPr>
          <w:rFonts w:ascii="Times New Roman" w:hAnsi="Times New Roman" w:cs="Times New Roman"/>
          <w:sz w:val="24"/>
          <w:szCs w:val="24"/>
        </w:rPr>
      </w:pPr>
    </w:p>
    <w:p w:rsidR="000C3D0B" w:rsidRPr="00F11E96" w:rsidRDefault="000C3D0B" w:rsidP="000C3D0B">
      <w:pPr>
        <w:spacing w:after="0" w:line="315" w:lineRule="atLeast"/>
        <w:jc w:val="both"/>
        <w:rPr>
          <w:rFonts w:ascii="Times New Roman" w:hAnsi="Times New Roman" w:cs="Times New Roman"/>
        </w:rPr>
      </w:pPr>
      <w:r w:rsidRPr="00295CA6">
        <w:rPr>
          <w:rFonts w:ascii="Times New Roman" w:hAnsi="Times New Roman" w:cs="Times New Roman"/>
          <w:sz w:val="24"/>
          <w:szCs w:val="24"/>
        </w:rPr>
        <w:t xml:space="preserve">DIOP, </w:t>
      </w:r>
      <w:proofErr w:type="spellStart"/>
      <w:r w:rsidRPr="00295CA6">
        <w:rPr>
          <w:rFonts w:ascii="Times New Roman" w:hAnsi="Times New Roman" w:cs="Times New Roman"/>
          <w:sz w:val="24"/>
          <w:szCs w:val="24"/>
        </w:rPr>
        <w:t>Cheikh</w:t>
      </w:r>
      <w:proofErr w:type="spellEnd"/>
      <w:r w:rsidRPr="00295CA6">
        <w:rPr>
          <w:rFonts w:ascii="Times New Roman" w:hAnsi="Times New Roman" w:cs="Times New Roman"/>
          <w:sz w:val="24"/>
          <w:szCs w:val="24"/>
        </w:rPr>
        <w:t xml:space="preserve"> Anta. </w:t>
      </w:r>
      <w:proofErr w:type="spellStart"/>
      <w:r w:rsidRPr="00295CA6">
        <w:rPr>
          <w:rFonts w:ascii="Times New Roman" w:hAnsi="Times New Roman" w:cs="Times New Roman"/>
          <w:i/>
          <w:sz w:val="24"/>
          <w:szCs w:val="24"/>
        </w:rPr>
        <w:t>P</w:t>
      </w:r>
      <w:r w:rsidRPr="00295CA6">
        <w:rPr>
          <w:rFonts w:ascii="Times New Roman" w:hAnsi="Times New Roman" w:cs="Times New Roman"/>
          <w:i/>
        </w:rPr>
        <w:t>arenté</w:t>
      </w:r>
      <w:proofErr w:type="spellEnd"/>
      <w:r w:rsidRPr="00295CA6">
        <w:rPr>
          <w:rFonts w:ascii="Times New Roman" w:hAnsi="Times New Roman" w:cs="Times New Roman"/>
          <w:i/>
        </w:rPr>
        <w:t xml:space="preserve"> </w:t>
      </w:r>
      <w:proofErr w:type="spellStart"/>
      <w:r w:rsidRPr="00295CA6">
        <w:rPr>
          <w:rFonts w:ascii="Times New Roman" w:hAnsi="Times New Roman" w:cs="Times New Roman"/>
          <w:i/>
        </w:rPr>
        <w:t>génétique</w:t>
      </w:r>
      <w:proofErr w:type="spellEnd"/>
      <w:r w:rsidRPr="00295CA6">
        <w:rPr>
          <w:rFonts w:ascii="Times New Roman" w:hAnsi="Times New Roman" w:cs="Times New Roman"/>
          <w:i/>
        </w:rPr>
        <w:t xml:space="preserve"> de </w:t>
      </w:r>
      <w:proofErr w:type="spellStart"/>
      <w:r w:rsidRPr="00295CA6">
        <w:rPr>
          <w:rFonts w:ascii="Times New Roman" w:hAnsi="Times New Roman" w:cs="Times New Roman"/>
          <w:i/>
        </w:rPr>
        <w:t>l’égyptien</w:t>
      </w:r>
      <w:proofErr w:type="spellEnd"/>
      <w:r w:rsidRPr="00295CA6">
        <w:rPr>
          <w:rFonts w:ascii="Times New Roman" w:hAnsi="Times New Roman" w:cs="Times New Roman"/>
          <w:i/>
        </w:rPr>
        <w:t xml:space="preserve"> </w:t>
      </w:r>
      <w:proofErr w:type="spellStart"/>
      <w:r w:rsidRPr="00295CA6">
        <w:rPr>
          <w:rFonts w:ascii="Times New Roman" w:hAnsi="Times New Roman" w:cs="Times New Roman"/>
          <w:i/>
        </w:rPr>
        <w:t>pharaonique</w:t>
      </w:r>
      <w:proofErr w:type="spellEnd"/>
      <w:r w:rsidRPr="00295CA6">
        <w:rPr>
          <w:rFonts w:ascii="Times New Roman" w:hAnsi="Times New Roman" w:cs="Times New Roman"/>
          <w:i/>
        </w:rPr>
        <w:t xml:space="preserve"> </w:t>
      </w:r>
      <w:proofErr w:type="gramStart"/>
      <w:r w:rsidRPr="00295CA6">
        <w:rPr>
          <w:rFonts w:ascii="Times New Roman" w:hAnsi="Times New Roman" w:cs="Times New Roman"/>
          <w:i/>
        </w:rPr>
        <w:t>et</w:t>
      </w:r>
      <w:proofErr w:type="gramEnd"/>
      <w:r w:rsidRPr="00295CA6">
        <w:rPr>
          <w:rFonts w:ascii="Times New Roman" w:hAnsi="Times New Roman" w:cs="Times New Roman"/>
          <w:i/>
        </w:rPr>
        <w:t xml:space="preserve"> </w:t>
      </w:r>
      <w:proofErr w:type="spellStart"/>
      <w:r w:rsidRPr="00295CA6">
        <w:rPr>
          <w:rFonts w:ascii="Times New Roman" w:hAnsi="Times New Roman" w:cs="Times New Roman"/>
          <w:i/>
        </w:rPr>
        <w:t>des</w:t>
      </w:r>
      <w:proofErr w:type="spellEnd"/>
      <w:r w:rsidRPr="00295CA6">
        <w:rPr>
          <w:rFonts w:ascii="Times New Roman" w:hAnsi="Times New Roman" w:cs="Times New Roman"/>
          <w:i/>
        </w:rPr>
        <w:t xml:space="preserve"> langues </w:t>
      </w:r>
      <w:proofErr w:type="spellStart"/>
      <w:r w:rsidRPr="00295CA6">
        <w:rPr>
          <w:rFonts w:ascii="Times New Roman" w:hAnsi="Times New Roman" w:cs="Times New Roman"/>
          <w:i/>
        </w:rPr>
        <w:t>négro-africaines</w:t>
      </w:r>
      <w:proofErr w:type="spellEnd"/>
      <w:r w:rsidRPr="00295CA6">
        <w:rPr>
          <w:rFonts w:ascii="Times New Roman" w:hAnsi="Times New Roman" w:cs="Times New Roman"/>
        </w:rPr>
        <w:t>, Paris: I</w:t>
      </w:r>
      <w:r w:rsidRPr="00F11E96">
        <w:rPr>
          <w:rFonts w:ascii="Times New Roman" w:hAnsi="Times New Roman" w:cs="Times New Roman"/>
        </w:rPr>
        <w:t>FAN/NEA, 1977.</w:t>
      </w:r>
    </w:p>
    <w:p w:rsidR="000C3D0B" w:rsidRPr="00F11E96" w:rsidRDefault="000C3D0B" w:rsidP="000C3D0B">
      <w:pPr>
        <w:spacing w:after="0" w:line="315" w:lineRule="atLeast"/>
        <w:jc w:val="both"/>
        <w:rPr>
          <w:rFonts w:ascii="Times New Roman" w:hAnsi="Times New Roman" w:cs="Times New Roman"/>
          <w:sz w:val="24"/>
          <w:szCs w:val="24"/>
        </w:rPr>
      </w:pPr>
    </w:p>
    <w:p w:rsidR="000C3D0B" w:rsidRPr="00295CA6" w:rsidRDefault="000C3D0B" w:rsidP="000C3D0B">
      <w:pPr>
        <w:rPr>
          <w:rFonts w:ascii="Times New Roman" w:hAnsi="Times New Roman" w:cs="Times New Roman"/>
          <w:sz w:val="24"/>
          <w:szCs w:val="24"/>
        </w:rPr>
      </w:pPr>
      <w:r w:rsidRPr="00295CA6">
        <w:rPr>
          <w:rFonts w:ascii="Times New Roman" w:hAnsi="Times New Roman" w:cs="Times New Roman"/>
          <w:sz w:val="24"/>
          <w:szCs w:val="24"/>
        </w:rPr>
        <w:t>COHN, C</w:t>
      </w:r>
      <w:r>
        <w:rPr>
          <w:rFonts w:ascii="Times New Roman" w:hAnsi="Times New Roman" w:cs="Times New Roman"/>
          <w:sz w:val="24"/>
          <w:szCs w:val="24"/>
        </w:rPr>
        <w:t>larice</w:t>
      </w:r>
      <w:r w:rsidRPr="00295CA6">
        <w:rPr>
          <w:rFonts w:ascii="Times New Roman" w:hAnsi="Times New Roman" w:cs="Times New Roman"/>
          <w:sz w:val="24"/>
          <w:szCs w:val="24"/>
        </w:rPr>
        <w:t xml:space="preserve">. </w:t>
      </w:r>
      <w:r w:rsidRPr="00295CA6">
        <w:rPr>
          <w:rFonts w:ascii="Times New Roman" w:hAnsi="Times New Roman" w:cs="Times New Roman"/>
          <w:i/>
          <w:sz w:val="24"/>
          <w:szCs w:val="24"/>
        </w:rPr>
        <w:t>Antropologia da criança</w:t>
      </w:r>
      <w:r>
        <w:rPr>
          <w:rFonts w:ascii="Times New Roman" w:hAnsi="Times New Roman" w:cs="Times New Roman"/>
          <w:sz w:val="24"/>
          <w:szCs w:val="24"/>
        </w:rPr>
        <w:t>. Rio de Janeiro: Zahar,</w:t>
      </w:r>
      <w:r w:rsidRPr="00295CA6">
        <w:rPr>
          <w:rFonts w:ascii="Times New Roman" w:hAnsi="Times New Roman" w:cs="Times New Roman"/>
          <w:sz w:val="24"/>
          <w:szCs w:val="24"/>
        </w:rPr>
        <w:t xml:space="preserve"> </w:t>
      </w:r>
      <w:proofErr w:type="gramStart"/>
      <w:r w:rsidRPr="00295CA6">
        <w:rPr>
          <w:rFonts w:ascii="Times New Roman" w:hAnsi="Times New Roman" w:cs="Times New Roman"/>
          <w:sz w:val="24"/>
          <w:szCs w:val="24"/>
        </w:rPr>
        <w:t>2005a.</w:t>
      </w:r>
      <w:proofErr w:type="gramEnd"/>
    </w:p>
    <w:p w:rsidR="000C3D0B" w:rsidRPr="00295CA6" w:rsidRDefault="000C3D0B" w:rsidP="000C3D0B">
      <w:pPr>
        <w:rPr>
          <w:rFonts w:ascii="Times New Roman" w:hAnsi="Times New Roman" w:cs="Times New Roman"/>
          <w:sz w:val="24"/>
          <w:szCs w:val="24"/>
        </w:rPr>
      </w:pPr>
      <w:r w:rsidRPr="00295CA6">
        <w:rPr>
          <w:rFonts w:ascii="Times New Roman" w:hAnsi="Times New Roman" w:cs="Times New Roman"/>
          <w:sz w:val="24"/>
          <w:szCs w:val="24"/>
        </w:rPr>
        <w:t xml:space="preserve"> ______. </w:t>
      </w:r>
      <w:r w:rsidRPr="00295CA6">
        <w:rPr>
          <w:rFonts w:ascii="Times New Roman" w:hAnsi="Times New Roman" w:cs="Times New Roman"/>
          <w:i/>
          <w:sz w:val="24"/>
          <w:szCs w:val="24"/>
        </w:rPr>
        <w:t xml:space="preserve">O desenho das crianças e o antropólogo: reflexões a partir das crianças </w:t>
      </w:r>
      <w:proofErr w:type="spellStart"/>
      <w:r w:rsidRPr="00295CA6">
        <w:rPr>
          <w:rFonts w:ascii="Times New Roman" w:hAnsi="Times New Roman" w:cs="Times New Roman"/>
          <w:i/>
          <w:sz w:val="24"/>
          <w:szCs w:val="24"/>
        </w:rPr>
        <w:t>mebengokré</w:t>
      </w:r>
      <w:proofErr w:type="spellEnd"/>
      <w:r w:rsidRPr="00295CA6">
        <w:rPr>
          <w:rFonts w:ascii="Times New Roman" w:hAnsi="Times New Roman" w:cs="Times New Roman"/>
          <w:i/>
          <w:sz w:val="24"/>
          <w:szCs w:val="24"/>
        </w:rPr>
        <w:t xml:space="preserve">- </w:t>
      </w:r>
      <w:proofErr w:type="spellStart"/>
      <w:r w:rsidRPr="00295CA6">
        <w:rPr>
          <w:rFonts w:ascii="Times New Roman" w:hAnsi="Times New Roman" w:cs="Times New Roman"/>
          <w:i/>
          <w:sz w:val="24"/>
          <w:szCs w:val="24"/>
        </w:rPr>
        <w:t>xikrin</w:t>
      </w:r>
      <w:proofErr w:type="spellEnd"/>
      <w:r w:rsidRPr="00295CA6">
        <w:rPr>
          <w:rFonts w:ascii="Times New Roman" w:hAnsi="Times New Roman" w:cs="Times New Roman"/>
          <w:sz w:val="24"/>
          <w:szCs w:val="24"/>
        </w:rPr>
        <w:t xml:space="preserve">. Comunicação apresentada na 6ª </w:t>
      </w:r>
      <w:proofErr w:type="spellStart"/>
      <w:r w:rsidRPr="00295CA6">
        <w:rPr>
          <w:rFonts w:ascii="Times New Roman" w:hAnsi="Times New Roman" w:cs="Times New Roman"/>
          <w:sz w:val="24"/>
          <w:szCs w:val="24"/>
        </w:rPr>
        <w:t>Reunión</w:t>
      </w:r>
      <w:proofErr w:type="spellEnd"/>
      <w:r w:rsidRPr="00295CA6">
        <w:rPr>
          <w:rFonts w:ascii="Times New Roman" w:hAnsi="Times New Roman" w:cs="Times New Roman"/>
          <w:sz w:val="24"/>
          <w:szCs w:val="24"/>
        </w:rPr>
        <w:t xml:space="preserve"> de </w:t>
      </w:r>
      <w:proofErr w:type="spellStart"/>
      <w:r w:rsidRPr="00295CA6">
        <w:rPr>
          <w:rFonts w:ascii="Times New Roman" w:hAnsi="Times New Roman" w:cs="Times New Roman"/>
          <w:sz w:val="24"/>
          <w:szCs w:val="24"/>
        </w:rPr>
        <w:t>antropología</w:t>
      </w:r>
      <w:proofErr w:type="spellEnd"/>
      <w:r w:rsidRPr="00295CA6">
        <w:rPr>
          <w:rFonts w:ascii="Times New Roman" w:hAnsi="Times New Roman" w:cs="Times New Roman"/>
          <w:sz w:val="24"/>
          <w:szCs w:val="24"/>
        </w:rPr>
        <w:t xml:space="preserve"> </w:t>
      </w:r>
      <w:proofErr w:type="spellStart"/>
      <w:proofErr w:type="gramStart"/>
      <w:r w:rsidRPr="00295CA6">
        <w:rPr>
          <w:rFonts w:ascii="Times New Roman" w:hAnsi="Times New Roman" w:cs="Times New Roman"/>
          <w:sz w:val="24"/>
          <w:szCs w:val="24"/>
        </w:rPr>
        <w:t>del</w:t>
      </w:r>
      <w:proofErr w:type="spellEnd"/>
      <w:proofErr w:type="gramEnd"/>
      <w:r w:rsidRPr="00295CA6">
        <w:rPr>
          <w:rFonts w:ascii="Times New Roman" w:hAnsi="Times New Roman" w:cs="Times New Roman"/>
          <w:sz w:val="24"/>
          <w:szCs w:val="24"/>
        </w:rPr>
        <w:t xml:space="preserve"> </w:t>
      </w:r>
      <w:proofErr w:type="spellStart"/>
      <w:r w:rsidRPr="00295CA6">
        <w:rPr>
          <w:rFonts w:ascii="Times New Roman" w:hAnsi="Times New Roman" w:cs="Times New Roman"/>
          <w:sz w:val="24"/>
          <w:szCs w:val="24"/>
        </w:rPr>
        <w:t>Mercosur</w:t>
      </w:r>
      <w:proofErr w:type="spellEnd"/>
      <w:r w:rsidRPr="00295CA6">
        <w:rPr>
          <w:rFonts w:ascii="Times New Roman" w:hAnsi="Times New Roman" w:cs="Times New Roman"/>
          <w:sz w:val="24"/>
          <w:szCs w:val="24"/>
        </w:rPr>
        <w:t xml:space="preserve">, </w:t>
      </w:r>
      <w:proofErr w:type="spellStart"/>
      <w:r w:rsidRPr="00295CA6">
        <w:rPr>
          <w:rFonts w:ascii="Times New Roman" w:hAnsi="Times New Roman" w:cs="Times New Roman"/>
          <w:sz w:val="24"/>
          <w:szCs w:val="24"/>
        </w:rPr>
        <w:t>Montevidéo</w:t>
      </w:r>
      <w:proofErr w:type="spellEnd"/>
      <w:r w:rsidRPr="00295CA6">
        <w:rPr>
          <w:rFonts w:ascii="Times New Roman" w:hAnsi="Times New Roman" w:cs="Times New Roman"/>
          <w:sz w:val="24"/>
          <w:szCs w:val="24"/>
        </w:rPr>
        <w:t>, Uruguai, 2005b.</w:t>
      </w:r>
    </w:p>
    <w:p w:rsidR="000C3D0B" w:rsidRPr="00295CA6" w:rsidRDefault="000C3D0B" w:rsidP="000C3D0B">
      <w:pPr>
        <w:rPr>
          <w:rFonts w:ascii="Times New Roman" w:hAnsi="Times New Roman" w:cs="Times New Roman"/>
          <w:sz w:val="24"/>
          <w:szCs w:val="24"/>
        </w:rPr>
      </w:pPr>
      <w:r w:rsidRPr="00295CA6">
        <w:rPr>
          <w:rFonts w:ascii="Times New Roman" w:hAnsi="Times New Roman" w:cs="Times New Roman"/>
          <w:sz w:val="24"/>
          <w:szCs w:val="24"/>
        </w:rPr>
        <w:t xml:space="preserve">LIMA, Tânia </w:t>
      </w:r>
      <w:proofErr w:type="spellStart"/>
      <w:r w:rsidRPr="00295CA6">
        <w:rPr>
          <w:rFonts w:ascii="Times New Roman" w:hAnsi="Times New Roman" w:cs="Times New Roman"/>
          <w:sz w:val="24"/>
          <w:szCs w:val="24"/>
        </w:rPr>
        <w:t>Stolze</w:t>
      </w:r>
      <w:proofErr w:type="spellEnd"/>
      <w:r w:rsidRPr="00295CA6">
        <w:rPr>
          <w:rFonts w:ascii="Times New Roman" w:hAnsi="Times New Roman" w:cs="Times New Roman"/>
          <w:sz w:val="24"/>
          <w:szCs w:val="24"/>
        </w:rPr>
        <w:t xml:space="preserve">. </w:t>
      </w:r>
      <w:r w:rsidRPr="00295CA6">
        <w:rPr>
          <w:rFonts w:ascii="Times New Roman" w:hAnsi="Times New Roman" w:cs="Times New Roman"/>
          <w:i/>
          <w:sz w:val="24"/>
          <w:szCs w:val="24"/>
        </w:rPr>
        <w:t xml:space="preserve">Um peixe olhou para mim. O povo </w:t>
      </w:r>
      <w:proofErr w:type="spellStart"/>
      <w:r w:rsidRPr="00295CA6">
        <w:rPr>
          <w:rFonts w:ascii="Times New Roman" w:hAnsi="Times New Roman" w:cs="Times New Roman"/>
          <w:i/>
          <w:sz w:val="24"/>
          <w:szCs w:val="24"/>
        </w:rPr>
        <w:t>Yudjá</w:t>
      </w:r>
      <w:proofErr w:type="spellEnd"/>
      <w:r w:rsidRPr="00295CA6">
        <w:rPr>
          <w:rFonts w:ascii="Times New Roman" w:hAnsi="Times New Roman" w:cs="Times New Roman"/>
          <w:i/>
          <w:sz w:val="24"/>
          <w:szCs w:val="24"/>
        </w:rPr>
        <w:t xml:space="preserve"> e a perspectiva</w:t>
      </w:r>
      <w:r w:rsidRPr="00295CA6">
        <w:rPr>
          <w:rFonts w:ascii="Times New Roman" w:hAnsi="Times New Roman" w:cs="Times New Roman"/>
          <w:sz w:val="24"/>
          <w:szCs w:val="24"/>
        </w:rPr>
        <w:t xml:space="preserve">, Rio de Janeiro/São Paulo, </w:t>
      </w:r>
      <w:proofErr w:type="spellStart"/>
      <w:proofErr w:type="gramStart"/>
      <w:r w:rsidRPr="00295CA6">
        <w:rPr>
          <w:rFonts w:ascii="Times New Roman" w:hAnsi="Times New Roman" w:cs="Times New Roman"/>
          <w:sz w:val="24"/>
          <w:szCs w:val="24"/>
        </w:rPr>
        <w:t>NuTI</w:t>
      </w:r>
      <w:proofErr w:type="spellEnd"/>
      <w:proofErr w:type="gramEnd"/>
      <w:r w:rsidRPr="00295CA6">
        <w:rPr>
          <w:rFonts w:ascii="Times New Roman" w:hAnsi="Times New Roman" w:cs="Times New Roman"/>
          <w:sz w:val="24"/>
          <w:szCs w:val="24"/>
        </w:rPr>
        <w:t xml:space="preserve">/ISA/Unesp, 2005. </w:t>
      </w:r>
    </w:p>
    <w:p w:rsidR="000C3D0B" w:rsidRPr="00295CA6" w:rsidRDefault="000C3D0B" w:rsidP="000C3D0B">
      <w:pPr>
        <w:rPr>
          <w:rFonts w:ascii="Times New Roman" w:hAnsi="Times New Roman" w:cs="Times New Roman"/>
          <w:sz w:val="24"/>
          <w:szCs w:val="24"/>
        </w:rPr>
      </w:pPr>
      <w:r w:rsidRPr="00295CA6">
        <w:rPr>
          <w:rFonts w:ascii="Times New Roman" w:hAnsi="Times New Roman" w:cs="Times New Roman"/>
          <w:sz w:val="24"/>
          <w:szCs w:val="24"/>
        </w:rPr>
        <w:t>_______________</w:t>
      </w:r>
      <w:proofErr w:type="gramStart"/>
      <w:r w:rsidRPr="00295CA6">
        <w:rPr>
          <w:rFonts w:ascii="Times New Roman" w:hAnsi="Times New Roman" w:cs="Times New Roman"/>
          <w:sz w:val="24"/>
          <w:szCs w:val="24"/>
        </w:rPr>
        <w:t>.</w:t>
      </w:r>
      <w:proofErr w:type="gramEnd"/>
      <w:r w:rsidRPr="00295CA6">
        <w:rPr>
          <w:rFonts w:ascii="Times New Roman" w:hAnsi="Times New Roman" w:cs="Times New Roman"/>
          <w:sz w:val="24"/>
          <w:szCs w:val="24"/>
        </w:rPr>
        <w:t xml:space="preserve">“Uma história do dois, do uno e do terceiro”, in QUEIROZ, Ruben Caixeta de;  NOBRE, </w:t>
      </w:r>
      <w:proofErr w:type="spellStart"/>
      <w:r w:rsidRPr="00295CA6">
        <w:rPr>
          <w:rFonts w:ascii="Times New Roman" w:hAnsi="Times New Roman" w:cs="Times New Roman"/>
          <w:sz w:val="24"/>
          <w:szCs w:val="24"/>
        </w:rPr>
        <w:t>Renarde</w:t>
      </w:r>
      <w:proofErr w:type="spellEnd"/>
      <w:r w:rsidRPr="00295CA6">
        <w:rPr>
          <w:rFonts w:ascii="Times New Roman" w:hAnsi="Times New Roman" w:cs="Times New Roman"/>
          <w:sz w:val="24"/>
          <w:szCs w:val="24"/>
        </w:rPr>
        <w:t xml:space="preserve"> Freire (</w:t>
      </w:r>
      <w:proofErr w:type="spellStart"/>
      <w:r w:rsidRPr="00295CA6">
        <w:rPr>
          <w:rFonts w:ascii="Times New Roman" w:hAnsi="Times New Roman" w:cs="Times New Roman"/>
          <w:sz w:val="24"/>
          <w:szCs w:val="24"/>
        </w:rPr>
        <w:t>orgs</w:t>
      </w:r>
      <w:proofErr w:type="spellEnd"/>
      <w:r w:rsidRPr="00295CA6">
        <w:rPr>
          <w:rFonts w:ascii="Times New Roman" w:hAnsi="Times New Roman" w:cs="Times New Roman"/>
          <w:sz w:val="24"/>
          <w:szCs w:val="24"/>
        </w:rPr>
        <w:t>.), Lévi-Strauss Leituras Brasileiras, Belo Horizonte, Editora UFMG, pp. 209-263.</w:t>
      </w:r>
    </w:p>
    <w:p w:rsidR="000C3D0B" w:rsidRDefault="000C3D0B" w:rsidP="000C3D0B"/>
    <w:p w:rsidR="000C3D0B" w:rsidRDefault="000C3D0B" w:rsidP="000C3D0B">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NASCIMENTO, Elisa </w:t>
      </w:r>
      <w:proofErr w:type="spellStart"/>
      <w:r>
        <w:rPr>
          <w:rFonts w:ascii="Times New Roman" w:hAnsi="Times New Roman" w:cs="Times New Roman"/>
          <w:sz w:val="24"/>
          <w:szCs w:val="24"/>
        </w:rPr>
        <w:t>Larkin</w:t>
      </w:r>
      <w:proofErr w:type="spellEnd"/>
      <w:r>
        <w:rPr>
          <w:rFonts w:ascii="Times New Roman" w:hAnsi="Times New Roman" w:cs="Times New Roman"/>
          <w:sz w:val="24"/>
          <w:szCs w:val="24"/>
        </w:rPr>
        <w:t xml:space="preserve">. </w:t>
      </w:r>
      <w:r w:rsidRPr="002E34E8">
        <w:rPr>
          <w:rFonts w:ascii="Times New Roman" w:hAnsi="Times New Roman" w:cs="Times New Roman"/>
          <w:i/>
          <w:sz w:val="24"/>
          <w:szCs w:val="24"/>
        </w:rPr>
        <w:t>A matriz africana no mundo</w:t>
      </w:r>
      <w:r>
        <w:rPr>
          <w:rFonts w:ascii="Times New Roman" w:hAnsi="Times New Roman" w:cs="Times New Roman"/>
          <w:sz w:val="24"/>
          <w:szCs w:val="24"/>
        </w:rPr>
        <w:t xml:space="preserve">. São Paulo: Selo Negro, 2008. </w:t>
      </w:r>
    </w:p>
    <w:p w:rsidR="000C3D0B" w:rsidRPr="009A4EDF" w:rsidRDefault="000C3D0B" w:rsidP="000C3D0B">
      <w:pPr>
        <w:tabs>
          <w:tab w:val="left" w:pos="567"/>
        </w:tabs>
        <w:spacing w:after="0" w:line="360" w:lineRule="auto"/>
        <w:jc w:val="both"/>
        <w:rPr>
          <w:rFonts w:ascii="Times New Roman" w:hAnsi="Times New Roman" w:cs="Times New Roman"/>
          <w:sz w:val="24"/>
          <w:szCs w:val="24"/>
        </w:rPr>
      </w:pPr>
    </w:p>
    <w:p w:rsidR="000C3D0B" w:rsidRPr="00C63A92" w:rsidRDefault="000C3D0B" w:rsidP="000C3D0B">
      <w:pPr>
        <w:tabs>
          <w:tab w:val="left" w:pos="567"/>
        </w:tabs>
        <w:spacing w:after="0" w:line="360" w:lineRule="auto"/>
        <w:jc w:val="both"/>
        <w:rPr>
          <w:rFonts w:ascii="Times New Roman" w:hAnsi="Times New Roman" w:cs="Times New Roman"/>
          <w:sz w:val="24"/>
          <w:szCs w:val="24"/>
        </w:rPr>
      </w:pPr>
      <w:r w:rsidRPr="00CE5A00">
        <w:rPr>
          <w:rFonts w:ascii="Times New Roman" w:hAnsi="Times New Roman" w:cs="Times New Roman"/>
          <w:sz w:val="24"/>
          <w:szCs w:val="24"/>
        </w:rPr>
        <w:t xml:space="preserve">NOGUERA, Renato. “Denegrindo a filosofia: o pensamento como coreografia de conceitos </w:t>
      </w:r>
      <w:proofErr w:type="spellStart"/>
      <w:r w:rsidRPr="00CE5A00">
        <w:rPr>
          <w:rFonts w:ascii="Times New Roman" w:hAnsi="Times New Roman" w:cs="Times New Roman"/>
          <w:sz w:val="24"/>
          <w:szCs w:val="24"/>
        </w:rPr>
        <w:t>afroperspectivistas</w:t>
      </w:r>
      <w:proofErr w:type="spellEnd"/>
      <w:r w:rsidRPr="00CE5A00">
        <w:rPr>
          <w:rFonts w:ascii="Times New Roman" w:hAnsi="Times New Roman" w:cs="Times New Roman"/>
          <w:sz w:val="24"/>
          <w:szCs w:val="24"/>
        </w:rPr>
        <w:t xml:space="preserve">”. In </w:t>
      </w:r>
      <w:proofErr w:type="spellStart"/>
      <w:r w:rsidRPr="004373DE">
        <w:rPr>
          <w:rFonts w:ascii="Times New Roman" w:hAnsi="Times New Roman" w:cs="Times New Roman"/>
          <w:i/>
          <w:sz w:val="24"/>
          <w:szCs w:val="24"/>
        </w:rPr>
        <w:t>Griot</w:t>
      </w:r>
      <w:proofErr w:type="spellEnd"/>
      <w:r w:rsidRPr="004373DE">
        <w:rPr>
          <w:rFonts w:ascii="Times New Roman" w:hAnsi="Times New Roman" w:cs="Times New Roman"/>
          <w:i/>
          <w:sz w:val="24"/>
          <w:szCs w:val="24"/>
        </w:rPr>
        <w:t xml:space="preserve"> – Revista de Filosofia</w:t>
      </w:r>
      <w:r w:rsidRPr="00CE5A00">
        <w:rPr>
          <w:rFonts w:ascii="Times New Roman" w:hAnsi="Times New Roman" w:cs="Times New Roman"/>
          <w:sz w:val="24"/>
          <w:szCs w:val="24"/>
        </w:rPr>
        <w:t>, Amargosa, Bahia – Brasil, v.4, n.2, dezembro/2011, pp. 1-19.</w:t>
      </w:r>
    </w:p>
    <w:p w:rsidR="000C3D0B" w:rsidRDefault="000C3D0B" w:rsidP="000C3D0B">
      <w:pPr>
        <w:spacing w:after="0"/>
        <w:jc w:val="both"/>
        <w:rPr>
          <w:rFonts w:ascii="Times New Roman" w:hAnsi="Times New Roman" w:cs="Times New Roman"/>
          <w:sz w:val="24"/>
          <w:szCs w:val="24"/>
        </w:rPr>
      </w:pPr>
    </w:p>
    <w:p w:rsidR="000C3D0B" w:rsidRDefault="000C3D0B" w:rsidP="000C3D0B">
      <w:pPr>
        <w:spacing w:after="0"/>
        <w:jc w:val="both"/>
        <w:rPr>
          <w:rFonts w:ascii="Times New Roman" w:hAnsi="Times New Roman" w:cs="Times New Roman"/>
          <w:sz w:val="24"/>
          <w:szCs w:val="24"/>
        </w:rPr>
      </w:pPr>
      <w:r>
        <w:rPr>
          <w:rFonts w:ascii="Times New Roman" w:hAnsi="Times New Roman" w:cs="Times New Roman"/>
          <w:sz w:val="24"/>
          <w:szCs w:val="24"/>
        </w:rPr>
        <w:t>NOGUERA, Renato. “</w:t>
      </w:r>
      <w:proofErr w:type="spellStart"/>
      <w:r w:rsidRPr="007140F8">
        <w:rPr>
          <w:rFonts w:ascii="Times New Roman" w:hAnsi="Times New Roman" w:cs="Times New Roman"/>
          <w:sz w:val="24"/>
          <w:szCs w:val="24"/>
        </w:rPr>
        <w:t>Kiriku</w:t>
      </w:r>
      <w:proofErr w:type="spellEnd"/>
      <w:r w:rsidRPr="007140F8">
        <w:rPr>
          <w:rFonts w:ascii="Times New Roman" w:hAnsi="Times New Roman" w:cs="Times New Roman"/>
          <w:sz w:val="24"/>
          <w:szCs w:val="24"/>
        </w:rPr>
        <w:t>: heterônimo da infância como experiência e da experiência da infância</w:t>
      </w:r>
      <w:r>
        <w:rPr>
          <w:rFonts w:ascii="Times New Roman" w:hAnsi="Times New Roman" w:cs="Times New Roman"/>
          <w:sz w:val="24"/>
          <w:szCs w:val="24"/>
        </w:rPr>
        <w:t xml:space="preserve">” In </w:t>
      </w:r>
      <w:r w:rsidRPr="004373DE">
        <w:rPr>
          <w:rFonts w:ascii="Times New Roman" w:hAnsi="Times New Roman" w:cs="Times New Roman"/>
          <w:i/>
          <w:sz w:val="24"/>
          <w:szCs w:val="24"/>
        </w:rPr>
        <w:t>Anais do Congresso de Estudos da Infância. – Rio de Janeiro</w:t>
      </w:r>
      <w:r>
        <w:rPr>
          <w:rFonts w:ascii="Times New Roman" w:hAnsi="Times New Roman" w:cs="Times New Roman"/>
          <w:b/>
          <w:sz w:val="24"/>
          <w:szCs w:val="24"/>
        </w:rPr>
        <w:t xml:space="preserve">, </w:t>
      </w:r>
      <w:r w:rsidRPr="009345B9">
        <w:rPr>
          <w:rFonts w:ascii="Times New Roman" w:hAnsi="Times New Roman" w:cs="Times New Roman"/>
          <w:sz w:val="24"/>
          <w:szCs w:val="24"/>
        </w:rPr>
        <w:t>2017</w:t>
      </w:r>
      <w:r>
        <w:rPr>
          <w:rFonts w:ascii="Times New Roman" w:hAnsi="Times New Roman" w:cs="Times New Roman"/>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pp.363-370.</w:t>
      </w:r>
    </w:p>
    <w:p w:rsidR="000C3D0B" w:rsidRDefault="000C3D0B" w:rsidP="000C3D0B">
      <w:pPr>
        <w:spacing w:after="0"/>
        <w:jc w:val="both"/>
        <w:rPr>
          <w:rFonts w:ascii="Times New Roman" w:hAnsi="Times New Roman" w:cs="Times New Roman"/>
          <w:sz w:val="24"/>
          <w:szCs w:val="24"/>
        </w:rPr>
      </w:pPr>
    </w:p>
    <w:p w:rsidR="000C3D0B" w:rsidRDefault="000C3D0B" w:rsidP="000C3D0B">
      <w:pPr>
        <w:spacing w:after="0"/>
        <w:jc w:val="both"/>
        <w:rPr>
          <w:rFonts w:ascii="Times New Roman" w:hAnsi="Times New Roman" w:cs="Times New Roman"/>
          <w:sz w:val="24"/>
          <w:szCs w:val="24"/>
        </w:rPr>
      </w:pPr>
      <w:r>
        <w:rPr>
          <w:rFonts w:ascii="Times New Roman" w:hAnsi="Times New Roman" w:cs="Times New Roman"/>
          <w:sz w:val="24"/>
          <w:szCs w:val="24"/>
        </w:rPr>
        <w:t xml:space="preserve">NOGUERA, Renato. “Pinóquio e </w:t>
      </w:r>
      <w:proofErr w:type="spellStart"/>
      <w:r>
        <w:rPr>
          <w:rFonts w:ascii="Times New Roman" w:hAnsi="Times New Roman" w:cs="Times New Roman"/>
          <w:sz w:val="24"/>
          <w:szCs w:val="24"/>
        </w:rPr>
        <w:t>Kiriku</w:t>
      </w:r>
      <w:proofErr w:type="spellEnd"/>
      <w:r>
        <w:rPr>
          <w:rFonts w:ascii="Times New Roman" w:hAnsi="Times New Roman" w:cs="Times New Roman"/>
          <w:sz w:val="24"/>
          <w:szCs w:val="24"/>
        </w:rPr>
        <w:t xml:space="preserve">: infância(s) e educação nas filosofias de Kant e </w:t>
      </w:r>
      <w:proofErr w:type="spellStart"/>
      <w:r>
        <w:rPr>
          <w:rFonts w:ascii="Times New Roman" w:hAnsi="Times New Roman" w:cs="Times New Roman"/>
          <w:sz w:val="24"/>
          <w:szCs w:val="24"/>
        </w:rPr>
        <w:t>Ramose</w:t>
      </w:r>
      <w:proofErr w:type="spellEnd"/>
      <w:r>
        <w:rPr>
          <w:rFonts w:ascii="Times New Roman" w:hAnsi="Times New Roman" w:cs="Times New Roman"/>
          <w:sz w:val="24"/>
          <w:szCs w:val="24"/>
        </w:rPr>
        <w:t xml:space="preserve">” In </w:t>
      </w:r>
      <w:r w:rsidRPr="004373DE">
        <w:rPr>
          <w:rFonts w:ascii="Times New Roman" w:hAnsi="Times New Roman" w:cs="Times New Roman"/>
          <w:i/>
          <w:sz w:val="24"/>
          <w:szCs w:val="24"/>
        </w:rPr>
        <w:t>Revista AÚ</w:t>
      </w:r>
      <w:r>
        <w:rPr>
          <w:rFonts w:ascii="Times New Roman" w:hAnsi="Times New Roman" w:cs="Times New Roman"/>
          <w:b/>
          <w:sz w:val="24"/>
          <w:szCs w:val="24"/>
        </w:rPr>
        <w:t xml:space="preserve">, </w:t>
      </w:r>
      <w:r>
        <w:rPr>
          <w:rFonts w:ascii="Times New Roman" w:hAnsi="Times New Roman" w:cs="Times New Roman"/>
          <w:sz w:val="24"/>
          <w:szCs w:val="24"/>
        </w:rPr>
        <w:t>ano 02, 2017b, pp.5-18.</w:t>
      </w:r>
    </w:p>
    <w:p w:rsidR="000C3D0B" w:rsidRDefault="000C3D0B" w:rsidP="000C3D0B">
      <w:pPr>
        <w:spacing w:after="0"/>
        <w:jc w:val="both"/>
        <w:rPr>
          <w:rFonts w:ascii="Times New Roman" w:hAnsi="Times New Roman" w:cs="Times New Roman"/>
          <w:sz w:val="24"/>
          <w:szCs w:val="24"/>
        </w:rPr>
      </w:pPr>
    </w:p>
    <w:p w:rsidR="000C3D0B" w:rsidRPr="0034713E" w:rsidRDefault="000C3D0B" w:rsidP="000C3D0B">
      <w:pPr>
        <w:shd w:val="clear" w:color="auto" w:fill="FFFFFF"/>
        <w:spacing w:after="450" w:line="240" w:lineRule="auto"/>
        <w:rPr>
          <w:rFonts w:ascii="Times New Roman" w:eastAsia="Times New Roman" w:hAnsi="Times New Roman" w:cs="Times New Roman"/>
          <w:color w:val="000000"/>
          <w:sz w:val="24"/>
          <w:szCs w:val="24"/>
          <w:lang w:eastAsia="pt-BR"/>
        </w:rPr>
      </w:pPr>
      <w:r w:rsidRPr="0034713E">
        <w:rPr>
          <w:rFonts w:ascii="Times New Roman" w:eastAsia="Times New Roman" w:hAnsi="Times New Roman" w:cs="Times New Roman"/>
          <w:color w:val="000000"/>
          <w:sz w:val="24"/>
          <w:szCs w:val="24"/>
          <w:lang w:eastAsia="pt-BR"/>
        </w:rPr>
        <w:t xml:space="preserve">NOGUERA, Renato. </w:t>
      </w:r>
      <w:r>
        <w:rPr>
          <w:rFonts w:ascii="Times New Roman" w:eastAsia="Times New Roman" w:hAnsi="Times New Roman" w:cs="Times New Roman"/>
          <w:color w:val="000000"/>
          <w:sz w:val="24"/>
          <w:szCs w:val="24"/>
          <w:lang w:eastAsia="pt-BR"/>
        </w:rPr>
        <w:t>“</w:t>
      </w:r>
      <w:r w:rsidRPr="0034713E">
        <w:rPr>
          <w:rFonts w:ascii="Times New Roman" w:eastAsia="Times New Roman" w:hAnsi="Times New Roman" w:cs="Times New Roman"/>
          <w:color w:val="000000"/>
          <w:sz w:val="24"/>
          <w:szCs w:val="24"/>
          <w:lang w:eastAsia="pt-BR"/>
        </w:rPr>
        <w:t>Entre a linha e a roda: infância e educação das relações étnico-raciais</w:t>
      </w:r>
      <w:r>
        <w:rPr>
          <w:rFonts w:ascii="Times New Roman" w:eastAsia="Times New Roman" w:hAnsi="Times New Roman" w:cs="Times New Roman"/>
          <w:color w:val="000000"/>
          <w:sz w:val="24"/>
          <w:szCs w:val="24"/>
          <w:lang w:eastAsia="pt-BR"/>
        </w:rPr>
        <w:t>”</w:t>
      </w:r>
      <w:r w:rsidRPr="0034713E">
        <w:rPr>
          <w:rFonts w:ascii="Times New Roman" w:eastAsia="Times New Roman" w:hAnsi="Times New Roman" w:cs="Times New Roman"/>
          <w:color w:val="000000"/>
          <w:sz w:val="24"/>
          <w:szCs w:val="24"/>
          <w:lang w:eastAsia="pt-BR"/>
        </w:rPr>
        <w:t>. In: </w:t>
      </w:r>
      <w:proofErr w:type="spellStart"/>
      <w:r>
        <w:rPr>
          <w:rFonts w:ascii="Times New Roman" w:eastAsia="Times New Roman" w:hAnsi="Times New Roman" w:cs="Times New Roman"/>
          <w:i/>
          <w:iCs/>
          <w:color w:val="000000"/>
          <w:sz w:val="24"/>
          <w:szCs w:val="24"/>
          <w:lang w:eastAsia="pt-BR"/>
        </w:rPr>
        <w:t>Magistro</w:t>
      </w:r>
      <w:proofErr w:type="spellEnd"/>
      <w:r>
        <w:rPr>
          <w:rFonts w:ascii="Times New Roman" w:eastAsia="Times New Roman" w:hAnsi="Times New Roman" w:cs="Times New Roman"/>
          <w:i/>
          <w:iCs/>
          <w:color w:val="000000"/>
          <w:sz w:val="24"/>
          <w:szCs w:val="24"/>
          <w:lang w:eastAsia="pt-BR"/>
        </w:rPr>
        <w:t xml:space="preserve"> </w:t>
      </w:r>
      <w:r w:rsidRPr="0034713E">
        <w:rPr>
          <w:rFonts w:ascii="Times New Roman" w:eastAsia="Times New Roman" w:hAnsi="Times New Roman" w:cs="Times New Roman"/>
          <w:i/>
          <w:iCs/>
          <w:color w:val="000000"/>
          <w:sz w:val="24"/>
          <w:szCs w:val="24"/>
          <w:lang w:eastAsia="pt-BR"/>
        </w:rPr>
        <w:t>Revista do Programa de Pós-Graduação em Humanidades, Culturas e Artes – UNIGRANRIO</w:t>
      </w:r>
      <w:r w:rsidRPr="0034713E">
        <w:rPr>
          <w:rFonts w:ascii="Times New Roman" w:eastAsia="Times New Roman" w:hAnsi="Times New Roman" w:cs="Times New Roman"/>
          <w:color w:val="000000"/>
          <w:sz w:val="24"/>
          <w:szCs w:val="24"/>
          <w:lang w:eastAsia="pt-BR"/>
        </w:rPr>
        <w:t>, Rio de Janeiro, v.1, n.15, p. 398–419, 2017.</w:t>
      </w:r>
    </w:p>
    <w:p w:rsidR="000C3D0B" w:rsidRPr="0034713E" w:rsidRDefault="000C3D0B" w:rsidP="000C3D0B">
      <w:pPr>
        <w:shd w:val="clear" w:color="auto" w:fill="FFFFFF"/>
        <w:spacing w:after="450" w:line="240" w:lineRule="auto"/>
        <w:rPr>
          <w:rFonts w:ascii="Times New Roman" w:eastAsia="Times New Roman" w:hAnsi="Times New Roman" w:cs="Times New Roman"/>
          <w:color w:val="000000"/>
          <w:sz w:val="24"/>
          <w:szCs w:val="24"/>
          <w:lang w:eastAsia="pt-BR"/>
        </w:rPr>
      </w:pPr>
      <w:r w:rsidRPr="0034713E">
        <w:rPr>
          <w:rFonts w:ascii="Times New Roman" w:eastAsia="Times New Roman" w:hAnsi="Times New Roman" w:cs="Times New Roman"/>
          <w:color w:val="000000"/>
          <w:sz w:val="24"/>
          <w:szCs w:val="24"/>
          <w:lang w:eastAsia="pt-BR"/>
        </w:rPr>
        <w:t xml:space="preserve">NOGUERA, Renato. </w:t>
      </w:r>
      <w:r>
        <w:rPr>
          <w:rFonts w:ascii="Times New Roman" w:eastAsia="Times New Roman" w:hAnsi="Times New Roman" w:cs="Times New Roman"/>
          <w:color w:val="000000"/>
          <w:sz w:val="24"/>
          <w:szCs w:val="24"/>
          <w:lang w:eastAsia="pt-BR"/>
        </w:rPr>
        <w:t>“Cidade ou Aldeia?</w:t>
      </w: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Trabalho ou Brincadeira?”. In</w:t>
      </w:r>
      <w:proofErr w:type="gramStart"/>
      <w:r>
        <w:rPr>
          <w:rFonts w:ascii="Times New Roman" w:eastAsia="Times New Roman" w:hAnsi="Times New Roman" w:cs="Times New Roman"/>
          <w:color w:val="000000"/>
          <w:sz w:val="24"/>
          <w:szCs w:val="24"/>
          <w:lang w:eastAsia="pt-BR"/>
        </w:rPr>
        <w:t xml:space="preserve"> </w:t>
      </w:r>
      <w:r w:rsidRPr="0034713E">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i/>
          <w:iCs/>
          <w:color w:val="000000"/>
          <w:sz w:val="24"/>
          <w:szCs w:val="24"/>
          <w:lang w:eastAsia="pt-BR"/>
        </w:rPr>
        <w:t>Cosmos &amp; Contextos</w:t>
      </w:r>
      <w:r w:rsidRPr="0034713E">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Rio de Janeiro, v.1, n.15, p. 24-42</w:t>
      </w:r>
      <w:r w:rsidRPr="0034713E">
        <w:rPr>
          <w:rFonts w:ascii="Times New Roman" w:eastAsia="Times New Roman" w:hAnsi="Times New Roman" w:cs="Times New Roman"/>
          <w:color w:val="000000"/>
          <w:sz w:val="24"/>
          <w:szCs w:val="24"/>
          <w:lang w:eastAsia="pt-BR"/>
        </w:rPr>
        <w:t>, 2017.</w:t>
      </w:r>
    </w:p>
    <w:p w:rsidR="000C3D0B" w:rsidRDefault="000C3D0B" w:rsidP="000C3D0B">
      <w:pPr>
        <w:spacing w:after="0"/>
        <w:jc w:val="both"/>
        <w:rPr>
          <w:rFonts w:ascii="Times New Roman" w:hAnsi="Times New Roman" w:cs="Times New Roman"/>
          <w:sz w:val="24"/>
          <w:szCs w:val="24"/>
        </w:rPr>
      </w:pPr>
      <w:r>
        <w:rPr>
          <w:rFonts w:ascii="Times New Roman" w:hAnsi="Times New Roman" w:cs="Times New Roman"/>
          <w:sz w:val="24"/>
          <w:szCs w:val="24"/>
        </w:rPr>
        <w:t xml:space="preserve">NOGUERA, Renato; GUTMAN, </w:t>
      </w:r>
      <w:proofErr w:type="spellStart"/>
      <w:r>
        <w:rPr>
          <w:rFonts w:ascii="Times New Roman" w:hAnsi="Times New Roman" w:cs="Times New Roman"/>
          <w:sz w:val="24"/>
          <w:szCs w:val="24"/>
        </w:rPr>
        <w:t>Catia</w:t>
      </w:r>
      <w:proofErr w:type="spellEnd"/>
      <w:r>
        <w:rPr>
          <w:rFonts w:ascii="Times New Roman" w:hAnsi="Times New Roman" w:cs="Times New Roman"/>
          <w:sz w:val="24"/>
          <w:szCs w:val="24"/>
        </w:rPr>
        <w:t xml:space="preserve">; FEITOSA, Dayane. “Pintando e desenhando Pinóquio e </w:t>
      </w:r>
      <w:proofErr w:type="spellStart"/>
      <w:r>
        <w:rPr>
          <w:rFonts w:ascii="Times New Roman" w:hAnsi="Times New Roman" w:cs="Times New Roman"/>
          <w:sz w:val="24"/>
          <w:szCs w:val="24"/>
        </w:rPr>
        <w:t>Kiriku</w:t>
      </w:r>
      <w:proofErr w:type="spellEnd"/>
      <w:r>
        <w:rPr>
          <w:rFonts w:ascii="Times New Roman" w:hAnsi="Times New Roman" w:cs="Times New Roman"/>
          <w:sz w:val="24"/>
          <w:szCs w:val="24"/>
        </w:rPr>
        <w:t xml:space="preserve"> na escola” In </w:t>
      </w:r>
      <w:r>
        <w:rPr>
          <w:rFonts w:ascii="Times New Roman" w:hAnsi="Times New Roman" w:cs="Times New Roman"/>
          <w:i/>
          <w:sz w:val="24"/>
          <w:szCs w:val="24"/>
        </w:rPr>
        <w:t>Aprender: caderno de Filosofia e Psicologia da Educação</w:t>
      </w:r>
      <w:r>
        <w:rPr>
          <w:rFonts w:ascii="Times New Roman" w:hAnsi="Times New Roman" w:cs="Times New Roman"/>
          <w:sz w:val="24"/>
          <w:szCs w:val="24"/>
        </w:rPr>
        <w:t xml:space="preserve">. Vitória da </w:t>
      </w:r>
      <w:proofErr w:type="spellStart"/>
      <w:r>
        <w:rPr>
          <w:rFonts w:ascii="Times New Roman" w:hAnsi="Times New Roman" w:cs="Times New Roman"/>
          <w:sz w:val="24"/>
          <w:szCs w:val="24"/>
        </w:rPr>
        <w:t>Conquista-BA</w:t>
      </w:r>
      <w:proofErr w:type="spellEnd"/>
      <w:r>
        <w:rPr>
          <w:rFonts w:ascii="Times New Roman" w:hAnsi="Times New Roman" w:cs="Times New Roman"/>
          <w:sz w:val="24"/>
          <w:szCs w:val="24"/>
        </w:rPr>
        <w:t>, Ano XI, número 19, jul./dez.</w:t>
      </w:r>
      <w:r>
        <w:rPr>
          <w:rFonts w:ascii="Times New Roman" w:hAnsi="Times New Roman" w:cs="Times New Roman"/>
          <w:i/>
          <w:sz w:val="24"/>
          <w:szCs w:val="24"/>
        </w:rPr>
        <w:t xml:space="preserve"> </w:t>
      </w:r>
      <w:r>
        <w:rPr>
          <w:rFonts w:ascii="Times New Roman" w:hAnsi="Times New Roman" w:cs="Times New Roman"/>
          <w:sz w:val="24"/>
          <w:szCs w:val="24"/>
        </w:rPr>
        <w:t>2017, pp. 75-94.</w:t>
      </w:r>
    </w:p>
    <w:p w:rsidR="000C3D0B" w:rsidRPr="00C63A92" w:rsidRDefault="000C3D0B" w:rsidP="000C3D0B">
      <w:pPr>
        <w:spacing w:after="0"/>
        <w:rPr>
          <w:rFonts w:ascii="Times New Roman" w:hAnsi="Times New Roman" w:cs="Times New Roman"/>
          <w:sz w:val="24"/>
          <w:szCs w:val="24"/>
        </w:rPr>
      </w:pPr>
    </w:p>
    <w:p w:rsidR="000C3D0B" w:rsidRDefault="000C3D0B" w:rsidP="000C3D0B">
      <w:pPr>
        <w:spacing w:after="0"/>
        <w:rPr>
          <w:rFonts w:ascii="Times New Roman" w:hAnsi="Times New Roman" w:cs="Times New Roman"/>
          <w:sz w:val="24"/>
          <w:szCs w:val="24"/>
        </w:rPr>
      </w:pPr>
      <w:r w:rsidRPr="00C63A92">
        <w:rPr>
          <w:rFonts w:ascii="Times New Roman" w:hAnsi="Times New Roman" w:cs="Times New Roman"/>
          <w:sz w:val="24"/>
          <w:szCs w:val="24"/>
        </w:rPr>
        <w:t>OLIVEIRA, Eduardo</w:t>
      </w:r>
      <w:r w:rsidRPr="00C63A92">
        <w:rPr>
          <w:rFonts w:ascii="Times New Roman" w:hAnsi="Times New Roman" w:cs="Times New Roman"/>
          <w:i/>
          <w:sz w:val="24"/>
          <w:szCs w:val="24"/>
        </w:rPr>
        <w:t xml:space="preserve">. </w:t>
      </w:r>
      <w:r w:rsidRPr="004373DE">
        <w:rPr>
          <w:rFonts w:ascii="Times New Roman" w:hAnsi="Times New Roman" w:cs="Times New Roman"/>
          <w:i/>
          <w:sz w:val="24"/>
          <w:szCs w:val="24"/>
        </w:rPr>
        <w:t>Cosmovisão Africana no Brasil: elementos para uma filosofia afrodescendente</w:t>
      </w:r>
      <w:r>
        <w:rPr>
          <w:rFonts w:ascii="Times New Roman" w:hAnsi="Times New Roman" w:cs="Times New Roman"/>
          <w:sz w:val="24"/>
          <w:szCs w:val="24"/>
        </w:rPr>
        <w:t xml:space="preserve">. </w:t>
      </w:r>
      <w:r w:rsidRPr="00C63A92">
        <w:rPr>
          <w:rFonts w:ascii="Times New Roman" w:hAnsi="Times New Roman" w:cs="Times New Roman"/>
          <w:sz w:val="24"/>
          <w:szCs w:val="24"/>
        </w:rPr>
        <w:t xml:space="preserve">Curitiba: Gráfica e Editora Popular, 2006. </w:t>
      </w:r>
    </w:p>
    <w:p w:rsidR="000C3D0B" w:rsidRDefault="000C3D0B" w:rsidP="000C3D0B">
      <w:pPr>
        <w:spacing w:after="0"/>
        <w:rPr>
          <w:rFonts w:ascii="Times New Roman" w:hAnsi="Times New Roman" w:cs="Times New Roman"/>
          <w:bCs/>
          <w:sz w:val="24"/>
          <w:szCs w:val="24"/>
        </w:rPr>
      </w:pPr>
    </w:p>
    <w:p w:rsidR="000C3D0B" w:rsidRDefault="000C3D0B" w:rsidP="000C3D0B">
      <w:pPr>
        <w:tabs>
          <w:tab w:val="left" w:pos="567"/>
        </w:tabs>
        <w:spacing w:after="0" w:line="360" w:lineRule="auto"/>
        <w:jc w:val="both"/>
        <w:rPr>
          <w:rFonts w:ascii="Times New Roman" w:hAnsi="Times New Roman" w:cs="Times New Roman"/>
          <w:sz w:val="24"/>
        </w:rPr>
      </w:pPr>
      <w:r w:rsidRPr="000864ED">
        <w:rPr>
          <w:rFonts w:ascii="Times New Roman" w:hAnsi="Times New Roman" w:cs="Times New Roman"/>
          <w:sz w:val="24"/>
        </w:rPr>
        <w:t xml:space="preserve">OYEWUMI, </w:t>
      </w:r>
      <w:proofErr w:type="spellStart"/>
      <w:r w:rsidRPr="000864ED">
        <w:rPr>
          <w:rFonts w:ascii="Times New Roman" w:hAnsi="Times New Roman" w:cs="Times New Roman"/>
          <w:sz w:val="24"/>
        </w:rPr>
        <w:t>Oyeronke</w:t>
      </w:r>
      <w:proofErr w:type="spellEnd"/>
      <w:r w:rsidRPr="000864ED">
        <w:rPr>
          <w:rFonts w:ascii="Times New Roman" w:hAnsi="Times New Roman" w:cs="Times New Roman"/>
          <w:sz w:val="24"/>
        </w:rPr>
        <w:t xml:space="preserve">. </w:t>
      </w:r>
      <w:r>
        <w:rPr>
          <w:rFonts w:ascii="Times New Roman" w:hAnsi="Times New Roman" w:cs="Times New Roman"/>
          <w:i/>
          <w:sz w:val="24"/>
        </w:rPr>
        <w:t xml:space="preserve">La </w:t>
      </w:r>
      <w:proofErr w:type="spellStart"/>
      <w:r>
        <w:rPr>
          <w:rFonts w:ascii="Times New Roman" w:hAnsi="Times New Roman" w:cs="Times New Roman"/>
          <w:i/>
          <w:sz w:val="24"/>
        </w:rPr>
        <w:t>inención</w:t>
      </w:r>
      <w:proofErr w:type="spellEnd"/>
      <w:r>
        <w:rPr>
          <w:rFonts w:ascii="Times New Roman" w:hAnsi="Times New Roman" w:cs="Times New Roman"/>
          <w:i/>
          <w:sz w:val="24"/>
        </w:rPr>
        <w:t xml:space="preserve"> de </w:t>
      </w:r>
      <w:proofErr w:type="spellStart"/>
      <w:r>
        <w:rPr>
          <w:rFonts w:ascii="Times New Roman" w:hAnsi="Times New Roman" w:cs="Times New Roman"/>
          <w:i/>
          <w:sz w:val="24"/>
        </w:rPr>
        <w:t>las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mujeres</w:t>
      </w:r>
      <w:proofErr w:type="spellEnd"/>
      <w:r>
        <w:rPr>
          <w:rFonts w:ascii="Times New Roman" w:hAnsi="Times New Roman" w:cs="Times New Roman"/>
          <w:i/>
          <w:sz w:val="24"/>
        </w:rPr>
        <w:t xml:space="preserve">: una perspectiva africana sobre </w:t>
      </w:r>
      <w:proofErr w:type="spellStart"/>
      <w:r>
        <w:rPr>
          <w:rFonts w:ascii="Times New Roman" w:hAnsi="Times New Roman" w:cs="Times New Roman"/>
          <w:i/>
          <w:sz w:val="24"/>
        </w:rPr>
        <w:t>los</w:t>
      </w:r>
      <w:proofErr w:type="spellEnd"/>
      <w:r>
        <w:rPr>
          <w:rFonts w:ascii="Times New Roman" w:hAnsi="Times New Roman" w:cs="Times New Roman"/>
          <w:i/>
          <w:sz w:val="24"/>
        </w:rPr>
        <w:t xml:space="preserve"> discursos </w:t>
      </w:r>
      <w:proofErr w:type="spellStart"/>
      <w:r>
        <w:rPr>
          <w:rFonts w:ascii="Times New Roman" w:hAnsi="Times New Roman" w:cs="Times New Roman"/>
          <w:i/>
          <w:sz w:val="24"/>
        </w:rPr>
        <w:t>occidentales</w:t>
      </w:r>
      <w:proofErr w:type="spellEnd"/>
      <w:r>
        <w:rPr>
          <w:rFonts w:ascii="Times New Roman" w:hAnsi="Times New Roman" w:cs="Times New Roman"/>
          <w:i/>
          <w:sz w:val="24"/>
        </w:rPr>
        <w:t xml:space="preserve"> </w:t>
      </w:r>
      <w:proofErr w:type="spellStart"/>
      <w:proofErr w:type="gramStart"/>
      <w:r>
        <w:rPr>
          <w:rFonts w:ascii="Times New Roman" w:hAnsi="Times New Roman" w:cs="Times New Roman"/>
          <w:i/>
          <w:sz w:val="24"/>
        </w:rPr>
        <w:t>del</w:t>
      </w:r>
      <w:proofErr w:type="spellEnd"/>
      <w:proofErr w:type="gramEnd"/>
      <w:r>
        <w:rPr>
          <w:rFonts w:ascii="Times New Roman" w:hAnsi="Times New Roman" w:cs="Times New Roman"/>
          <w:i/>
          <w:sz w:val="24"/>
        </w:rPr>
        <w:t xml:space="preserve"> género</w:t>
      </w:r>
      <w:r w:rsidRPr="000864ED">
        <w:rPr>
          <w:rFonts w:ascii="Times New Roman" w:hAnsi="Times New Roman" w:cs="Times New Roman"/>
          <w:sz w:val="24"/>
        </w:rPr>
        <w:t>.</w:t>
      </w:r>
      <w:r>
        <w:rPr>
          <w:rFonts w:ascii="Times New Roman" w:hAnsi="Times New Roman" w:cs="Times New Roman"/>
          <w:sz w:val="24"/>
        </w:rPr>
        <w:t xml:space="preserve"> Tradução Alessandro Molengo Gonzalez. Bogotá: La Fronteira, 2017. </w:t>
      </w:r>
    </w:p>
    <w:p w:rsidR="000C3D0B" w:rsidRDefault="000C3D0B" w:rsidP="000C3D0B">
      <w:pPr>
        <w:tabs>
          <w:tab w:val="left" w:pos="567"/>
        </w:tabs>
        <w:spacing w:after="0" w:line="360" w:lineRule="auto"/>
        <w:jc w:val="both"/>
        <w:rPr>
          <w:rFonts w:ascii="Times New Roman" w:hAnsi="Times New Roman" w:cs="Times New Roman"/>
          <w:sz w:val="24"/>
        </w:rPr>
      </w:pPr>
    </w:p>
    <w:p w:rsidR="000C3D0B" w:rsidRDefault="000C3D0B" w:rsidP="000C3D0B">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rPr>
        <w:t xml:space="preserve">ROCHA, Alessandro. </w:t>
      </w:r>
      <w:r>
        <w:rPr>
          <w:rFonts w:ascii="Times New Roman" w:hAnsi="Times New Roman" w:cs="Times New Roman"/>
          <w:i/>
          <w:sz w:val="24"/>
        </w:rPr>
        <w:t xml:space="preserve">Teologia sistemática no horizonte pós-moderno: um novo lugar para linguagem teológica. </w:t>
      </w:r>
      <w:r>
        <w:rPr>
          <w:rFonts w:ascii="Times New Roman" w:hAnsi="Times New Roman" w:cs="Times New Roman"/>
          <w:sz w:val="24"/>
        </w:rPr>
        <w:t>São Paulo: Editora Vida, 2007.</w:t>
      </w:r>
    </w:p>
    <w:p w:rsidR="000C3D0B" w:rsidRPr="003C7052" w:rsidRDefault="000C3D0B" w:rsidP="000C3D0B">
      <w:pPr>
        <w:tabs>
          <w:tab w:val="left" w:pos="567"/>
        </w:tabs>
        <w:spacing w:after="0" w:line="360" w:lineRule="auto"/>
        <w:jc w:val="both"/>
        <w:rPr>
          <w:rFonts w:ascii="Times New Roman" w:hAnsi="Times New Roman" w:cs="Times New Roman"/>
          <w:i/>
          <w:sz w:val="24"/>
        </w:rPr>
      </w:pPr>
    </w:p>
    <w:p w:rsidR="000C3D0B" w:rsidRPr="0034713E" w:rsidRDefault="000C3D0B" w:rsidP="000C3D0B">
      <w:pPr>
        <w:shd w:val="clear" w:color="auto" w:fill="FFFFFF"/>
        <w:spacing w:after="450" w:line="240" w:lineRule="auto"/>
        <w:rPr>
          <w:rFonts w:ascii="Times New Roman" w:eastAsia="Times New Roman" w:hAnsi="Times New Roman" w:cs="Times New Roman"/>
          <w:color w:val="000000"/>
          <w:sz w:val="24"/>
          <w:szCs w:val="24"/>
          <w:lang w:eastAsia="pt-BR"/>
        </w:rPr>
      </w:pPr>
      <w:r w:rsidRPr="0034713E">
        <w:rPr>
          <w:rFonts w:ascii="Times New Roman" w:eastAsia="Times New Roman" w:hAnsi="Times New Roman" w:cs="Times New Roman"/>
          <w:color w:val="000000"/>
          <w:sz w:val="24"/>
          <w:szCs w:val="24"/>
          <w:lang w:eastAsia="pt-BR"/>
        </w:rPr>
        <w:t xml:space="preserve">STRIEDER, Inácio. </w:t>
      </w:r>
      <w:r>
        <w:rPr>
          <w:rFonts w:ascii="Times New Roman" w:eastAsia="Times New Roman" w:hAnsi="Times New Roman" w:cs="Times New Roman"/>
          <w:color w:val="000000"/>
          <w:sz w:val="24"/>
          <w:szCs w:val="24"/>
          <w:lang w:eastAsia="pt-BR"/>
        </w:rPr>
        <w:t>“</w:t>
      </w:r>
      <w:r w:rsidRPr="0034713E">
        <w:rPr>
          <w:rFonts w:ascii="Times New Roman" w:eastAsia="Times New Roman" w:hAnsi="Times New Roman" w:cs="Times New Roman"/>
          <w:color w:val="000000"/>
          <w:sz w:val="24"/>
          <w:szCs w:val="24"/>
          <w:lang w:eastAsia="pt-BR"/>
        </w:rPr>
        <w:t>Uma pe</w:t>
      </w:r>
      <w:r>
        <w:rPr>
          <w:rFonts w:ascii="Times New Roman" w:eastAsia="Times New Roman" w:hAnsi="Times New Roman" w:cs="Times New Roman"/>
          <w:color w:val="000000"/>
          <w:sz w:val="24"/>
          <w:szCs w:val="24"/>
          <w:lang w:eastAsia="pt-BR"/>
        </w:rPr>
        <w:t>rspectiva teológica do trabalho”</w:t>
      </w:r>
      <w:r w:rsidRPr="0034713E">
        <w:rPr>
          <w:rFonts w:ascii="Times New Roman" w:eastAsia="Times New Roman" w:hAnsi="Times New Roman" w:cs="Times New Roman"/>
          <w:color w:val="000000"/>
          <w:sz w:val="24"/>
          <w:szCs w:val="24"/>
          <w:lang w:eastAsia="pt-BR"/>
        </w:rPr>
        <w:t xml:space="preserve"> In: </w:t>
      </w:r>
      <w:r w:rsidRPr="0034713E">
        <w:rPr>
          <w:rFonts w:ascii="Times New Roman" w:eastAsia="Times New Roman" w:hAnsi="Times New Roman" w:cs="Times New Roman"/>
          <w:i/>
          <w:iCs/>
          <w:color w:val="000000"/>
          <w:sz w:val="24"/>
          <w:szCs w:val="24"/>
          <w:lang w:eastAsia="pt-BR"/>
        </w:rPr>
        <w:t>Perspectiva filosófica</w:t>
      </w:r>
      <w:r w:rsidRPr="0034713E">
        <w:rPr>
          <w:rFonts w:ascii="Times New Roman" w:eastAsia="Times New Roman" w:hAnsi="Times New Roman" w:cs="Times New Roman"/>
          <w:b/>
          <w:bCs/>
          <w:color w:val="000000"/>
          <w:sz w:val="24"/>
          <w:szCs w:val="24"/>
          <w:lang w:eastAsia="pt-BR"/>
        </w:rPr>
        <w:t>, </w:t>
      </w:r>
      <w:r w:rsidRPr="0034713E">
        <w:rPr>
          <w:rFonts w:ascii="Times New Roman" w:eastAsia="Times New Roman" w:hAnsi="Times New Roman" w:cs="Times New Roman"/>
          <w:color w:val="000000"/>
          <w:sz w:val="24"/>
          <w:szCs w:val="24"/>
          <w:lang w:eastAsia="pt-BR"/>
        </w:rPr>
        <w:t>Recife, v. 5, n. 10, p. 27–39, 1997.</w:t>
      </w:r>
    </w:p>
    <w:p w:rsidR="000C3D0B" w:rsidRDefault="000C3D0B" w:rsidP="000C3D0B">
      <w:pPr>
        <w:shd w:val="clear" w:color="auto" w:fill="FFFFFF"/>
        <w:spacing w:after="450" w:line="240" w:lineRule="auto"/>
        <w:rPr>
          <w:rFonts w:ascii="Times New Roman" w:eastAsia="Times New Roman" w:hAnsi="Times New Roman" w:cs="Times New Roman"/>
          <w:color w:val="000000"/>
          <w:sz w:val="24"/>
          <w:szCs w:val="24"/>
          <w:lang w:eastAsia="pt-BR"/>
        </w:rPr>
      </w:pPr>
      <w:r w:rsidRPr="0034713E">
        <w:rPr>
          <w:rFonts w:ascii="Times New Roman" w:eastAsia="Times New Roman" w:hAnsi="Times New Roman" w:cs="Times New Roman"/>
          <w:color w:val="000000"/>
          <w:sz w:val="24"/>
          <w:szCs w:val="24"/>
          <w:lang w:eastAsia="pt-BR"/>
        </w:rPr>
        <w:t>SUTOM-SMITH, Brian. </w:t>
      </w:r>
      <w:r w:rsidRPr="0034713E">
        <w:rPr>
          <w:rFonts w:ascii="Times New Roman" w:eastAsia="Times New Roman" w:hAnsi="Times New Roman" w:cs="Times New Roman"/>
          <w:i/>
          <w:iCs/>
          <w:color w:val="000000"/>
          <w:sz w:val="24"/>
          <w:szCs w:val="24"/>
          <w:lang w:eastAsia="pt-BR"/>
        </w:rPr>
        <w:t xml:space="preserve">The </w:t>
      </w:r>
      <w:proofErr w:type="spellStart"/>
      <w:r w:rsidRPr="0034713E">
        <w:rPr>
          <w:rFonts w:ascii="Times New Roman" w:eastAsia="Times New Roman" w:hAnsi="Times New Roman" w:cs="Times New Roman"/>
          <w:i/>
          <w:iCs/>
          <w:color w:val="000000"/>
          <w:sz w:val="24"/>
          <w:szCs w:val="24"/>
          <w:lang w:eastAsia="pt-BR"/>
        </w:rPr>
        <w:t>ambiguity</w:t>
      </w:r>
      <w:proofErr w:type="spellEnd"/>
      <w:r w:rsidRPr="0034713E">
        <w:rPr>
          <w:rFonts w:ascii="Times New Roman" w:eastAsia="Times New Roman" w:hAnsi="Times New Roman" w:cs="Times New Roman"/>
          <w:i/>
          <w:iCs/>
          <w:color w:val="000000"/>
          <w:sz w:val="24"/>
          <w:szCs w:val="24"/>
          <w:lang w:eastAsia="pt-BR"/>
        </w:rPr>
        <w:t xml:space="preserve"> </w:t>
      </w:r>
      <w:proofErr w:type="spellStart"/>
      <w:r w:rsidRPr="0034713E">
        <w:rPr>
          <w:rFonts w:ascii="Times New Roman" w:eastAsia="Times New Roman" w:hAnsi="Times New Roman" w:cs="Times New Roman"/>
          <w:i/>
          <w:iCs/>
          <w:color w:val="000000"/>
          <w:sz w:val="24"/>
          <w:szCs w:val="24"/>
          <w:lang w:eastAsia="pt-BR"/>
        </w:rPr>
        <w:t>of</w:t>
      </w:r>
      <w:proofErr w:type="spellEnd"/>
      <w:r w:rsidRPr="0034713E">
        <w:rPr>
          <w:rFonts w:ascii="Times New Roman" w:eastAsia="Times New Roman" w:hAnsi="Times New Roman" w:cs="Times New Roman"/>
          <w:i/>
          <w:iCs/>
          <w:color w:val="000000"/>
          <w:sz w:val="24"/>
          <w:szCs w:val="24"/>
          <w:lang w:eastAsia="pt-BR"/>
        </w:rPr>
        <w:t xml:space="preserve"> play.</w:t>
      </w:r>
      <w:r w:rsidRPr="0034713E">
        <w:rPr>
          <w:rFonts w:ascii="Times New Roman" w:eastAsia="Times New Roman" w:hAnsi="Times New Roman" w:cs="Times New Roman"/>
          <w:color w:val="000000"/>
          <w:sz w:val="24"/>
          <w:szCs w:val="24"/>
          <w:lang w:eastAsia="pt-BR"/>
        </w:rPr>
        <w:t xml:space="preserve"> Boston: Harvard </w:t>
      </w:r>
      <w:proofErr w:type="spellStart"/>
      <w:r w:rsidRPr="0034713E">
        <w:rPr>
          <w:rFonts w:ascii="Times New Roman" w:eastAsia="Times New Roman" w:hAnsi="Times New Roman" w:cs="Times New Roman"/>
          <w:color w:val="000000"/>
          <w:sz w:val="24"/>
          <w:szCs w:val="24"/>
          <w:lang w:eastAsia="pt-BR"/>
        </w:rPr>
        <w:t>University</w:t>
      </w:r>
      <w:proofErr w:type="spellEnd"/>
      <w:r w:rsidRPr="0034713E">
        <w:rPr>
          <w:rFonts w:ascii="Times New Roman" w:eastAsia="Times New Roman" w:hAnsi="Times New Roman" w:cs="Times New Roman"/>
          <w:color w:val="000000"/>
          <w:sz w:val="24"/>
          <w:szCs w:val="24"/>
          <w:lang w:eastAsia="pt-BR"/>
        </w:rPr>
        <w:t xml:space="preserve"> Press, 2001</w:t>
      </w:r>
      <w:r>
        <w:rPr>
          <w:rFonts w:ascii="Times New Roman" w:eastAsia="Times New Roman" w:hAnsi="Times New Roman" w:cs="Times New Roman"/>
          <w:color w:val="000000"/>
          <w:sz w:val="24"/>
          <w:szCs w:val="24"/>
          <w:lang w:eastAsia="pt-BR"/>
        </w:rPr>
        <w:t>.</w:t>
      </w:r>
    </w:p>
    <w:p w:rsidR="000C3D0B" w:rsidRDefault="000C3D0B" w:rsidP="000C3D0B">
      <w:pPr>
        <w:shd w:val="clear" w:color="auto" w:fill="FFFFFF"/>
        <w:spacing w:after="45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TOREN, Christina. “</w:t>
      </w:r>
      <w:proofErr w:type="spellStart"/>
      <w:r>
        <w:rPr>
          <w:rFonts w:ascii="Times New Roman" w:eastAsia="Times New Roman" w:hAnsi="Times New Roman" w:cs="Times New Roman"/>
          <w:color w:val="000000"/>
          <w:sz w:val="24"/>
          <w:szCs w:val="24"/>
          <w:lang w:eastAsia="pt-BR"/>
        </w:rPr>
        <w:t>Children’s</w:t>
      </w:r>
      <w:proofErr w:type="spell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perceptions</w:t>
      </w:r>
      <w:proofErr w:type="spell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of</w:t>
      </w:r>
      <w:proofErr w:type="spellEnd"/>
      <w:proofErr w:type="gramStart"/>
      <w:r>
        <w:rPr>
          <w:rFonts w:ascii="Times New Roman" w:eastAsia="Times New Roman" w:hAnsi="Times New Roman" w:cs="Times New Roman"/>
          <w:color w:val="000000"/>
          <w:sz w:val="24"/>
          <w:szCs w:val="24"/>
          <w:lang w:eastAsia="pt-BR"/>
        </w:rPr>
        <w:t xml:space="preserve">  </w:t>
      </w:r>
      <w:proofErr w:type="spellStart"/>
      <w:proofErr w:type="gramEnd"/>
      <w:r>
        <w:rPr>
          <w:rFonts w:ascii="Times New Roman" w:eastAsia="Times New Roman" w:hAnsi="Times New Roman" w:cs="Times New Roman"/>
          <w:color w:val="000000"/>
          <w:sz w:val="24"/>
          <w:szCs w:val="24"/>
          <w:lang w:eastAsia="pt-BR"/>
        </w:rPr>
        <w:t>gender</w:t>
      </w:r>
      <w:proofErr w:type="spell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and</w:t>
      </w:r>
      <w:proofErr w:type="spell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hierarchy</w:t>
      </w:r>
      <w:proofErr w:type="spellEnd"/>
      <w:r>
        <w:rPr>
          <w:rFonts w:ascii="Times New Roman" w:eastAsia="Times New Roman" w:hAnsi="Times New Roman" w:cs="Times New Roman"/>
          <w:color w:val="000000"/>
          <w:sz w:val="24"/>
          <w:szCs w:val="24"/>
          <w:lang w:eastAsia="pt-BR"/>
        </w:rPr>
        <w:t xml:space="preserve"> in </w:t>
      </w:r>
      <w:proofErr w:type="spellStart"/>
      <w:r>
        <w:rPr>
          <w:rFonts w:ascii="Times New Roman" w:eastAsia="Times New Roman" w:hAnsi="Times New Roman" w:cs="Times New Roman"/>
          <w:color w:val="000000"/>
          <w:sz w:val="24"/>
          <w:szCs w:val="24"/>
          <w:lang w:eastAsia="pt-BR"/>
        </w:rPr>
        <w:t>Figji</w:t>
      </w:r>
      <w:proofErr w:type="spellEnd"/>
      <w:r>
        <w:rPr>
          <w:rFonts w:ascii="Times New Roman" w:eastAsia="Times New Roman" w:hAnsi="Times New Roman" w:cs="Times New Roman"/>
          <w:color w:val="000000"/>
          <w:sz w:val="24"/>
          <w:szCs w:val="24"/>
          <w:lang w:eastAsia="pt-BR"/>
        </w:rPr>
        <w:t>” In JAHODA &amp; LEWIS (</w:t>
      </w:r>
      <w:proofErr w:type="spellStart"/>
      <w:r>
        <w:rPr>
          <w:rFonts w:ascii="Times New Roman" w:eastAsia="Times New Roman" w:hAnsi="Times New Roman" w:cs="Times New Roman"/>
          <w:color w:val="000000"/>
          <w:sz w:val="24"/>
          <w:szCs w:val="24"/>
          <w:lang w:eastAsia="pt-BR"/>
        </w:rPr>
        <w:t>org</w:t>
      </w:r>
      <w:proofErr w:type="spell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i/>
          <w:color w:val="000000"/>
          <w:sz w:val="24"/>
          <w:szCs w:val="24"/>
          <w:lang w:eastAsia="pt-BR"/>
        </w:rPr>
        <w:t>Acquiring</w:t>
      </w:r>
      <w:proofErr w:type="spellEnd"/>
      <w:r>
        <w:rPr>
          <w:rFonts w:ascii="Times New Roman" w:eastAsia="Times New Roman" w:hAnsi="Times New Roman" w:cs="Times New Roman"/>
          <w:i/>
          <w:color w:val="000000"/>
          <w:sz w:val="24"/>
          <w:szCs w:val="24"/>
          <w:lang w:eastAsia="pt-BR"/>
        </w:rPr>
        <w:t xml:space="preserve"> </w:t>
      </w:r>
      <w:proofErr w:type="spellStart"/>
      <w:r>
        <w:rPr>
          <w:rFonts w:ascii="Times New Roman" w:eastAsia="Times New Roman" w:hAnsi="Times New Roman" w:cs="Times New Roman"/>
          <w:i/>
          <w:color w:val="000000"/>
          <w:sz w:val="24"/>
          <w:szCs w:val="24"/>
          <w:lang w:eastAsia="pt-BR"/>
        </w:rPr>
        <w:t>Culture</w:t>
      </w:r>
      <w:proofErr w:type="spellEnd"/>
      <w:r>
        <w:rPr>
          <w:rFonts w:ascii="Times New Roman" w:eastAsia="Times New Roman" w:hAnsi="Times New Roman" w:cs="Times New Roman"/>
          <w:i/>
          <w:color w:val="000000"/>
          <w:sz w:val="24"/>
          <w:szCs w:val="24"/>
          <w:lang w:eastAsia="pt-BR"/>
        </w:rPr>
        <w:t xml:space="preserve">: </w:t>
      </w:r>
      <w:proofErr w:type="spellStart"/>
      <w:r>
        <w:rPr>
          <w:rFonts w:ascii="Times New Roman" w:eastAsia="Times New Roman" w:hAnsi="Times New Roman" w:cs="Times New Roman"/>
          <w:i/>
          <w:color w:val="000000"/>
          <w:sz w:val="24"/>
          <w:szCs w:val="24"/>
          <w:lang w:eastAsia="pt-BR"/>
        </w:rPr>
        <w:t>cross</w:t>
      </w:r>
      <w:proofErr w:type="spellEnd"/>
      <w:r>
        <w:rPr>
          <w:rFonts w:ascii="Times New Roman" w:eastAsia="Times New Roman" w:hAnsi="Times New Roman" w:cs="Times New Roman"/>
          <w:i/>
          <w:color w:val="000000"/>
          <w:sz w:val="24"/>
          <w:szCs w:val="24"/>
          <w:lang w:eastAsia="pt-BR"/>
        </w:rPr>
        <w:t xml:space="preserve"> cultural </w:t>
      </w:r>
      <w:proofErr w:type="spellStart"/>
      <w:r>
        <w:rPr>
          <w:rFonts w:ascii="Times New Roman" w:eastAsia="Times New Roman" w:hAnsi="Times New Roman" w:cs="Times New Roman"/>
          <w:i/>
          <w:color w:val="000000"/>
          <w:sz w:val="24"/>
          <w:szCs w:val="24"/>
          <w:lang w:eastAsia="pt-BR"/>
        </w:rPr>
        <w:t>studies</w:t>
      </w:r>
      <w:proofErr w:type="spellEnd"/>
      <w:r>
        <w:rPr>
          <w:rFonts w:ascii="Times New Roman" w:eastAsia="Times New Roman" w:hAnsi="Times New Roman" w:cs="Times New Roman"/>
          <w:i/>
          <w:color w:val="000000"/>
          <w:sz w:val="24"/>
          <w:szCs w:val="24"/>
          <w:lang w:eastAsia="pt-BR"/>
        </w:rPr>
        <w:t xml:space="preserve"> in </w:t>
      </w:r>
      <w:proofErr w:type="spellStart"/>
      <w:r>
        <w:rPr>
          <w:rFonts w:ascii="Times New Roman" w:eastAsia="Times New Roman" w:hAnsi="Times New Roman" w:cs="Times New Roman"/>
          <w:i/>
          <w:color w:val="000000"/>
          <w:sz w:val="24"/>
          <w:szCs w:val="24"/>
          <w:lang w:eastAsia="pt-BR"/>
        </w:rPr>
        <w:t>child</w:t>
      </w:r>
      <w:proofErr w:type="spellEnd"/>
      <w:r>
        <w:rPr>
          <w:rFonts w:ascii="Times New Roman" w:eastAsia="Times New Roman" w:hAnsi="Times New Roman" w:cs="Times New Roman"/>
          <w:i/>
          <w:color w:val="000000"/>
          <w:sz w:val="24"/>
          <w:szCs w:val="24"/>
          <w:lang w:eastAsia="pt-BR"/>
        </w:rPr>
        <w:t xml:space="preserve"> </w:t>
      </w:r>
      <w:proofErr w:type="spellStart"/>
      <w:r>
        <w:rPr>
          <w:rFonts w:ascii="Times New Roman" w:eastAsia="Times New Roman" w:hAnsi="Times New Roman" w:cs="Times New Roman"/>
          <w:i/>
          <w:color w:val="000000"/>
          <w:sz w:val="24"/>
          <w:szCs w:val="24"/>
          <w:lang w:eastAsia="pt-BR"/>
        </w:rPr>
        <w:t>developmente</w:t>
      </w:r>
      <w:proofErr w:type="spellEnd"/>
      <w:r>
        <w:rPr>
          <w:rFonts w:ascii="Times New Roman" w:eastAsia="Times New Roman" w:hAnsi="Times New Roman" w:cs="Times New Roman"/>
          <w:color w:val="000000"/>
          <w:sz w:val="24"/>
          <w:szCs w:val="24"/>
          <w:lang w:eastAsia="pt-BR"/>
        </w:rPr>
        <w:t xml:space="preserve">, London </w:t>
      </w:r>
      <w:proofErr w:type="spellStart"/>
      <w:r>
        <w:rPr>
          <w:rFonts w:ascii="Times New Roman" w:eastAsia="Times New Roman" w:hAnsi="Times New Roman" w:cs="Times New Roman"/>
          <w:color w:val="000000"/>
          <w:sz w:val="24"/>
          <w:szCs w:val="24"/>
          <w:lang w:eastAsia="pt-BR"/>
        </w:rPr>
        <w:t>and</w:t>
      </w:r>
      <w:proofErr w:type="spellEnd"/>
      <w:r>
        <w:rPr>
          <w:rFonts w:ascii="Times New Roman" w:eastAsia="Times New Roman" w:hAnsi="Times New Roman" w:cs="Times New Roman"/>
          <w:color w:val="000000"/>
          <w:sz w:val="24"/>
          <w:szCs w:val="24"/>
          <w:lang w:eastAsia="pt-BR"/>
        </w:rPr>
        <w:t xml:space="preserve"> Nova York: </w:t>
      </w:r>
      <w:proofErr w:type="spellStart"/>
      <w:r>
        <w:rPr>
          <w:rFonts w:ascii="Times New Roman" w:eastAsia="Times New Roman" w:hAnsi="Times New Roman" w:cs="Times New Roman"/>
          <w:color w:val="000000"/>
          <w:sz w:val="24"/>
          <w:szCs w:val="24"/>
          <w:lang w:eastAsia="pt-BR"/>
        </w:rPr>
        <w:t>Croom</w:t>
      </w:r>
      <w:proofErr w:type="spell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Helm</w:t>
      </w:r>
      <w:proofErr w:type="spellEnd"/>
      <w:r>
        <w:rPr>
          <w:rFonts w:ascii="Times New Roman" w:eastAsia="Times New Roman" w:hAnsi="Times New Roman" w:cs="Times New Roman"/>
          <w:color w:val="000000"/>
          <w:sz w:val="24"/>
          <w:szCs w:val="24"/>
          <w:lang w:eastAsia="pt-BR"/>
        </w:rPr>
        <w:t>, 1988.</w:t>
      </w:r>
    </w:p>
    <w:p w:rsidR="000C3D0B" w:rsidRPr="0034713E" w:rsidRDefault="000C3D0B" w:rsidP="000C3D0B">
      <w:pPr>
        <w:shd w:val="clear" w:color="auto" w:fill="FFFFFF"/>
        <w:spacing w:after="450" w:line="240" w:lineRule="auto"/>
        <w:rPr>
          <w:rFonts w:ascii="Times New Roman" w:eastAsia="Times New Roman" w:hAnsi="Times New Roman" w:cs="Times New Roman"/>
          <w:color w:val="000000"/>
          <w:sz w:val="24"/>
          <w:szCs w:val="24"/>
          <w:lang w:eastAsia="pt-BR"/>
        </w:rPr>
      </w:pPr>
    </w:p>
    <w:p w:rsidR="000C3D0B" w:rsidRDefault="000C3D0B" w:rsidP="000C3D0B"/>
    <w:p w:rsidR="000C3D0B" w:rsidRDefault="000C3D0B" w:rsidP="000C3D0B"/>
    <w:p w:rsidR="000C3D0B" w:rsidRDefault="000C3D0B" w:rsidP="000C3D0B"/>
    <w:p w:rsidR="000C3D0B" w:rsidRDefault="000C3D0B" w:rsidP="000C3D0B"/>
    <w:p w:rsidR="000C3D0B" w:rsidRPr="00047DD5" w:rsidRDefault="000C3D0B" w:rsidP="000C3D0B"/>
    <w:p w:rsidR="00A90F0B" w:rsidRDefault="00A90F0B"/>
    <w:sectPr w:rsidR="00A90F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9E4" w:rsidRDefault="000A69E4" w:rsidP="000C3D0B">
      <w:pPr>
        <w:spacing w:after="0" w:line="240" w:lineRule="auto"/>
      </w:pPr>
      <w:r>
        <w:separator/>
      </w:r>
    </w:p>
  </w:endnote>
  <w:endnote w:type="continuationSeparator" w:id="0">
    <w:p w:rsidR="000A69E4" w:rsidRDefault="000A69E4" w:rsidP="000C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9E4" w:rsidRDefault="000A69E4" w:rsidP="000C3D0B">
      <w:pPr>
        <w:spacing w:after="0" w:line="240" w:lineRule="auto"/>
      </w:pPr>
      <w:r>
        <w:separator/>
      </w:r>
    </w:p>
  </w:footnote>
  <w:footnote w:type="continuationSeparator" w:id="0">
    <w:p w:rsidR="000A69E4" w:rsidRDefault="000A69E4" w:rsidP="000C3D0B">
      <w:pPr>
        <w:spacing w:after="0" w:line="240" w:lineRule="auto"/>
      </w:pPr>
      <w:r>
        <w:continuationSeparator/>
      </w:r>
    </w:p>
  </w:footnote>
  <w:footnote w:id="1">
    <w:p w:rsidR="000C3D0B" w:rsidRPr="00F454A3" w:rsidRDefault="000C3D0B" w:rsidP="000C3D0B">
      <w:pPr>
        <w:pStyle w:val="Textodenotaderodap"/>
        <w:jc w:val="both"/>
        <w:rPr>
          <w:rFonts w:ascii="Times New Roman" w:hAnsi="Times New Roman" w:cs="Times New Roman"/>
        </w:rPr>
      </w:pPr>
      <w:r w:rsidRPr="00F454A3">
        <w:rPr>
          <w:rStyle w:val="Refdenotaderodap"/>
          <w:rFonts w:ascii="Times New Roman" w:hAnsi="Times New Roman" w:cs="Times New Roman"/>
        </w:rPr>
        <w:footnoteRef/>
      </w:r>
      <w:r w:rsidRPr="00F454A3">
        <w:rPr>
          <w:rFonts w:ascii="Times New Roman" w:hAnsi="Times New Roman" w:cs="Times New Roman"/>
        </w:rPr>
        <w:t xml:space="preserve"> Minhas duas filhas eram crianças com nove e três anos de idade na ocasião que finalizei este texto e me ensinavam cotidianamente o humor poderoso das crianças frente aos desafios de existir.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0B"/>
    <w:rsid w:val="000A69E4"/>
    <w:rsid w:val="000C0B87"/>
    <w:rsid w:val="000C3D0B"/>
    <w:rsid w:val="0012740F"/>
    <w:rsid w:val="00284988"/>
    <w:rsid w:val="003740C2"/>
    <w:rsid w:val="00382E3A"/>
    <w:rsid w:val="003911D1"/>
    <w:rsid w:val="003A3313"/>
    <w:rsid w:val="004B453B"/>
    <w:rsid w:val="00533524"/>
    <w:rsid w:val="005852EF"/>
    <w:rsid w:val="005D5F78"/>
    <w:rsid w:val="005E0AC5"/>
    <w:rsid w:val="00635E5D"/>
    <w:rsid w:val="0075526D"/>
    <w:rsid w:val="007B7FD7"/>
    <w:rsid w:val="00833781"/>
    <w:rsid w:val="008573D4"/>
    <w:rsid w:val="008D4E5A"/>
    <w:rsid w:val="009528E2"/>
    <w:rsid w:val="00A6523F"/>
    <w:rsid w:val="00A90F0B"/>
    <w:rsid w:val="00AD5E05"/>
    <w:rsid w:val="00B4173E"/>
    <w:rsid w:val="00B434D4"/>
    <w:rsid w:val="00BD5BD2"/>
    <w:rsid w:val="00BF63B7"/>
    <w:rsid w:val="00CB653D"/>
    <w:rsid w:val="00D62CA3"/>
    <w:rsid w:val="00DF178B"/>
    <w:rsid w:val="00E35472"/>
    <w:rsid w:val="00E73E37"/>
    <w:rsid w:val="00F454A3"/>
    <w:rsid w:val="00F57C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D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intext">
    <w:name w:val="maintext"/>
    <w:basedOn w:val="Fontepargpadro"/>
    <w:rsid w:val="000C3D0B"/>
  </w:style>
  <w:style w:type="paragraph" w:styleId="Textodenotaderodap">
    <w:name w:val="footnote text"/>
    <w:basedOn w:val="Normal"/>
    <w:link w:val="TextodenotaderodapChar"/>
    <w:uiPriority w:val="99"/>
    <w:semiHidden/>
    <w:unhideWhenUsed/>
    <w:rsid w:val="000C3D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C3D0B"/>
    <w:rPr>
      <w:sz w:val="20"/>
      <w:szCs w:val="20"/>
    </w:rPr>
  </w:style>
  <w:style w:type="character" w:styleId="Refdenotaderodap">
    <w:name w:val="footnote reference"/>
    <w:basedOn w:val="Fontepargpadro"/>
    <w:uiPriority w:val="99"/>
    <w:semiHidden/>
    <w:unhideWhenUsed/>
    <w:rsid w:val="000C3D0B"/>
    <w:rPr>
      <w:vertAlign w:val="superscript"/>
    </w:rPr>
  </w:style>
  <w:style w:type="paragraph" w:styleId="NormalWeb">
    <w:name w:val="Normal (Web)"/>
    <w:basedOn w:val="Normal"/>
    <w:uiPriority w:val="99"/>
    <w:unhideWhenUsed/>
    <w:rsid w:val="000C3D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1">
    <w:name w:val="st1"/>
    <w:basedOn w:val="Fontepargpadro"/>
    <w:rsid w:val="000C3D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D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intext">
    <w:name w:val="maintext"/>
    <w:basedOn w:val="Fontepargpadro"/>
    <w:rsid w:val="000C3D0B"/>
  </w:style>
  <w:style w:type="paragraph" w:styleId="Textodenotaderodap">
    <w:name w:val="footnote text"/>
    <w:basedOn w:val="Normal"/>
    <w:link w:val="TextodenotaderodapChar"/>
    <w:uiPriority w:val="99"/>
    <w:semiHidden/>
    <w:unhideWhenUsed/>
    <w:rsid w:val="000C3D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C3D0B"/>
    <w:rPr>
      <w:sz w:val="20"/>
      <w:szCs w:val="20"/>
    </w:rPr>
  </w:style>
  <w:style w:type="character" w:styleId="Refdenotaderodap">
    <w:name w:val="footnote reference"/>
    <w:basedOn w:val="Fontepargpadro"/>
    <w:uiPriority w:val="99"/>
    <w:semiHidden/>
    <w:unhideWhenUsed/>
    <w:rsid w:val="000C3D0B"/>
    <w:rPr>
      <w:vertAlign w:val="superscript"/>
    </w:rPr>
  </w:style>
  <w:style w:type="paragraph" w:styleId="NormalWeb">
    <w:name w:val="Normal (Web)"/>
    <w:basedOn w:val="Normal"/>
    <w:uiPriority w:val="99"/>
    <w:unhideWhenUsed/>
    <w:rsid w:val="000C3D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1">
    <w:name w:val="st1"/>
    <w:basedOn w:val="Fontepargpadro"/>
    <w:rsid w:val="000C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C9BCF-618E-4A29-A768-00890485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6366</Words>
  <Characters>34377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Noguera</dc:creator>
  <cp:lastModifiedBy>Renato Noguera</cp:lastModifiedBy>
  <cp:revision>2</cp:revision>
  <dcterms:created xsi:type="dcterms:W3CDTF">2019-03-03T12:40:00Z</dcterms:created>
  <dcterms:modified xsi:type="dcterms:W3CDTF">2019-03-03T12:40:00Z</dcterms:modified>
</cp:coreProperties>
</file>